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АДМИНИСТРАЦИИ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C7139D" w:rsidRDefault="00C7139D" w:rsidP="00C7139D">
      <w:pPr>
        <w:pStyle w:val="1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rPr>
          <w:rFonts w:ascii="Times New Roman" w:hAnsi="Times New Roman" w:cs="Times New Roman"/>
          <w:b/>
        </w:rPr>
      </w:pPr>
    </w:p>
    <w:p w:rsidR="00C7139D" w:rsidRDefault="00002670" w:rsidP="00C7139D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07.02.2018</w:t>
      </w:r>
      <w:r w:rsidR="00C7139D">
        <w:rPr>
          <w:rFonts w:ascii="Times New Roman" w:hAnsi="Times New Roman" w:cs="Times New Roman"/>
          <w:b/>
        </w:rPr>
        <w:t xml:space="preserve">г.                                       </w:t>
      </w:r>
      <w:r w:rsidR="00E7646C">
        <w:rPr>
          <w:rFonts w:ascii="Times New Roman" w:hAnsi="Times New Roman" w:cs="Times New Roman"/>
          <w:b/>
        </w:rPr>
        <w:t xml:space="preserve">                           №  14</w:t>
      </w:r>
      <w:r w:rsidR="00C7139D">
        <w:rPr>
          <w:rFonts w:ascii="Times New Roman" w:hAnsi="Times New Roman" w:cs="Times New Roman"/>
          <w:b/>
        </w:rPr>
        <w:t xml:space="preserve">        </w:t>
      </w:r>
    </w:p>
    <w:p w:rsidR="00C7139D" w:rsidRDefault="00C7139D" w:rsidP="00C7139D">
      <w:pPr>
        <w:pStyle w:val="1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rPr>
          <w:rFonts w:ascii="Times New Roman" w:hAnsi="Times New Roman" w:cs="Times New Roman"/>
          <w:b/>
        </w:rPr>
      </w:pPr>
    </w:p>
    <w:p w:rsidR="00C7139D" w:rsidRPr="00082E5F" w:rsidRDefault="00082E5F" w:rsidP="00082E5F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>О внесении изменений в постановление администрации Новогоркинского      сельского поселения № 93 от 10.11.2017г. «</w:t>
      </w:r>
      <w:r w:rsidR="00C7139D" w:rsidRPr="00082E5F">
        <w:rPr>
          <w:rFonts w:ascii="Times New Roman" w:hAnsi="Times New Roman" w:cs="Times New Roman"/>
          <w:b/>
          <w:bCs/>
        </w:rPr>
        <w:t xml:space="preserve">Об утверждении </w:t>
      </w:r>
      <w:r w:rsidR="00C7139D" w:rsidRPr="00082E5F">
        <w:rPr>
          <w:rFonts w:ascii="Times New Roman" w:hAnsi="Times New Roman" w:cs="Times New Roman"/>
          <w:b/>
        </w:rPr>
        <w:t>муниципальной программы «Благ</w:t>
      </w:r>
      <w:r>
        <w:rPr>
          <w:rFonts w:ascii="Times New Roman" w:hAnsi="Times New Roman" w:cs="Times New Roman"/>
          <w:b/>
        </w:rPr>
        <w:t xml:space="preserve">оустройство территории </w:t>
      </w:r>
      <w:r w:rsidR="00C7139D" w:rsidRPr="00082E5F">
        <w:rPr>
          <w:rFonts w:ascii="Times New Roman" w:hAnsi="Times New Roman" w:cs="Times New Roman"/>
          <w:b/>
        </w:rPr>
        <w:t xml:space="preserve">Новогоркинского сельского поселения </w:t>
      </w:r>
      <w:r>
        <w:rPr>
          <w:rFonts w:ascii="Times New Roman" w:hAnsi="Times New Roman" w:cs="Times New Roman"/>
          <w:b/>
        </w:rPr>
        <w:t xml:space="preserve">   на 2018-2020 годы»»</w:t>
      </w:r>
      <w:r w:rsidR="00C7139D" w:rsidRPr="00082E5F">
        <w:rPr>
          <w:rFonts w:ascii="Times New Roman" w:hAnsi="Times New Roman" w:cs="Times New Roman"/>
          <w:b/>
        </w:rPr>
        <w:t>.</w:t>
      </w:r>
    </w:p>
    <w:p w:rsidR="00C7139D" w:rsidRDefault="00C7139D" w:rsidP="00082E5F">
      <w:pPr>
        <w:pStyle w:val="1"/>
        <w:jc w:val="center"/>
        <w:rPr>
          <w:rFonts w:ascii="Times New Roman" w:hAnsi="Times New Roman" w:cs="Times New Roman"/>
          <w:b/>
        </w:rPr>
      </w:pPr>
    </w:p>
    <w:p w:rsidR="00C7139D" w:rsidRDefault="00C7139D" w:rsidP="00C7139D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                             </w:t>
      </w:r>
    </w:p>
    <w:p w:rsidR="00C7139D" w:rsidRDefault="00C7139D" w:rsidP="00C7139D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C7139D" w:rsidRDefault="00C7139D" w:rsidP="00C7139D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C7139D" w:rsidRDefault="00C7139D" w:rsidP="00C7139D">
      <w:pPr>
        <w:spacing w:line="360" w:lineRule="auto"/>
        <w:jc w:val="center"/>
        <w:rPr>
          <w:b/>
          <w:bCs/>
        </w:rPr>
      </w:pPr>
    </w:p>
    <w:p w:rsidR="00C7139D" w:rsidRDefault="00C7139D" w:rsidP="00C7139D">
      <w:pPr>
        <w:spacing w:line="360" w:lineRule="auto"/>
        <w:jc w:val="center"/>
        <w:rPr>
          <w:b/>
          <w:bCs/>
        </w:rPr>
      </w:pPr>
    </w:p>
    <w:p w:rsidR="00C7139D" w:rsidRDefault="00C7139D" w:rsidP="0000267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002670">
        <w:rPr>
          <w:rFonts w:ascii="Times New Roman" w:hAnsi="Times New Roman" w:cs="Times New Roman"/>
          <w:bCs/>
        </w:rPr>
        <w:t xml:space="preserve">. Внести изменения </w:t>
      </w:r>
      <w:r>
        <w:rPr>
          <w:rFonts w:ascii="Times New Roman" w:hAnsi="Times New Roman" w:cs="Times New Roman"/>
          <w:bCs/>
        </w:rPr>
        <w:t xml:space="preserve"> </w:t>
      </w:r>
      <w:r w:rsidR="00002670">
        <w:rPr>
          <w:rFonts w:ascii="Times New Roman" w:hAnsi="Times New Roman" w:cs="Times New Roman"/>
          <w:bCs/>
        </w:rPr>
        <w:t xml:space="preserve">в постановление администрации Новогоркинского сельского поселения № 93 от 10.11.2017г. «Об утверждении муниципальной программы Благоустройство территории Новогоркинского сельского поселения на 2018-2020годы»». </w:t>
      </w:r>
    </w:p>
    <w:p w:rsidR="00C7139D" w:rsidRDefault="00C7139D" w:rsidP="00002670">
      <w:pPr>
        <w:rPr>
          <w:bCs/>
        </w:rPr>
      </w:pPr>
      <w:r>
        <w:rPr>
          <w:b/>
          <w:bCs/>
        </w:rPr>
        <w:t>2.</w:t>
      </w:r>
      <w:r>
        <w:rPr>
          <w:bCs/>
        </w:rPr>
        <w:t xml:space="preserve"> </w:t>
      </w:r>
      <w:r w:rsidR="00002670">
        <w:rPr>
          <w:bCs/>
        </w:rPr>
        <w:t>Приложение к постановлению администрации Новогоркинского сельского поселения  № 93 от 10.11.2017г.</w:t>
      </w:r>
      <w:r w:rsidR="00002670" w:rsidRPr="00002670">
        <w:rPr>
          <w:bCs/>
        </w:rPr>
        <w:t xml:space="preserve"> </w:t>
      </w:r>
      <w:r w:rsidR="00002670">
        <w:rPr>
          <w:bCs/>
        </w:rPr>
        <w:t>«Об утверждении муниципальной программы Благоустройство территории Новогоркинского сельского поселения на 2018-2020</w:t>
      </w:r>
      <w:r w:rsidR="00DE4C3A">
        <w:rPr>
          <w:bCs/>
        </w:rPr>
        <w:t xml:space="preserve"> </w:t>
      </w:r>
      <w:r w:rsidR="00002670">
        <w:rPr>
          <w:bCs/>
        </w:rPr>
        <w:t>годы»» читать в новой редакции, согласно приложению к настоящему постановлению.</w:t>
      </w:r>
    </w:p>
    <w:p w:rsidR="00C7139D" w:rsidRDefault="00C7139D" w:rsidP="00002670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C7139D" w:rsidRDefault="00C7139D" w:rsidP="00002670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C7139D" w:rsidRDefault="00C7139D" w:rsidP="00002670">
      <w:pPr>
        <w:pStyle w:val="ConsPlusTitle"/>
        <w:widowControl/>
        <w:ind w:left="-567" w:firstLine="567"/>
        <w:rPr>
          <w:b w:val="0"/>
        </w:rPr>
      </w:pPr>
    </w:p>
    <w:p w:rsidR="00C7139D" w:rsidRDefault="00C7139D" w:rsidP="00C7139D">
      <w:pPr>
        <w:pStyle w:val="ConsPlusTitle"/>
        <w:widowControl/>
        <w:ind w:left="-567" w:firstLine="567"/>
        <w:jc w:val="right"/>
        <w:rPr>
          <w:b w:val="0"/>
        </w:rPr>
      </w:pPr>
    </w:p>
    <w:p w:rsidR="00C7139D" w:rsidRDefault="00C7139D" w:rsidP="00C7139D">
      <w:pPr>
        <w:pStyle w:val="ConsPlusTitle"/>
        <w:widowControl/>
        <w:rPr>
          <w:b w:val="0"/>
        </w:rPr>
      </w:pPr>
    </w:p>
    <w:p w:rsidR="00DE4C3A" w:rsidRDefault="00DE4C3A" w:rsidP="00C7139D">
      <w:pPr>
        <w:pStyle w:val="ConsPlusTitle"/>
        <w:widowControl/>
        <w:rPr>
          <w:b w:val="0"/>
        </w:rPr>
      </w:pPr>
    </w:p>
    <w:p w:rsidR="00C7139D" w:rsidRDefault="00C7139D" w:rsidP="00C7139D">
      <w:pPr>
        <w:pStyle w:val="ConsPlusTitle"/>
        <w:widowControl/>
        <w:rPr>
          <w:b w:val="0"/>
        </w:rPr>
      </w:pPr>
    </w:p>
    <w:p w:rsidR="00C7139D" w:rsidRDefault="00C7139D" w:rsidP="00C7139D">
      <w:pPr>
        <w:pStyle w:val="ConsPlusTitle"/>
        <w:widowControl/>
        <w:rPr>
          <w:b w:val="0"/>
        </w:rPr>
      </w:pPr>
    </w:p>
    <w:p w:rsidR="00C7139D" w:rsidRDefault="00C7139D" w:rsidP="00C7139D">
      <w:pPr>
        <w:pStyle w:val="ConsPlusTitle"/>
        <w:widowControl/>
        <w:rPr>
          <w:b w:val="0"/>
        </w:rPr>
      </w:pPr>
    </w:p>
    <w:p w:rsidR="00C7139D" w:rsidRDefault="00C7139D" w:rsidP="00C7139D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С.А.Беляков</w:t>
      </w:r>
    </w:p>
    <w:p w:rsidR="00C7139D" w:rsidRPr="00C7139D" w:rsidRDefault="00C7139D" w:rsidP="00C7139D">
      <w:pPr>
        <w:pStyle w:val="ConsPlusTitle"/>
        <w:widowControl/>
        <w:rPr>
          <w:b w:val="0"/>
        </w:rPr>
      </w:pPr>
    </w:p>
    <w:p w:rsidR="00C7139D" w:rsidRDefault="00C7139D" w:rsidP="00C713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</w:p>
    <w:p w:rsidR="00C7139D" w:rsidRDefault="00C7139D" w:rsidP="00C7139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Приложение к постановлению  </w:t>
      </w:r>
    </w:p>
    <w:p w:rsidR="00C7139D" w:rsidRDefault="00C7139D" w:rsidP="00C7139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C7139D" w:rsidRDefault="00C7139D" w:rsidP="00C713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C7139D" w:rsidRDefault="00C7139D" w:rsidP="00C713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E7646C">
        <w:rPr>
          <w:rFonts w:ascii="Times New Roman" w:hAnsi="Times New Roman" w:cs="Times New Roman"/>
          <w:sz w:val="24"/>
          <w:szCs w:val="24"/>
        </w:rPr>
        <w:t xml:space="preserve">                            № 14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02670">
        <w:rPr>
          <w:rFonts w:ascii="Times New Roman" w:hAnsi="Times New Roman" w:cs="Times New Roman"/>
          <w:sz w:val="24"/>
          <w:szCs w:val="24"/>
        </w:rPr>
        <w:t>07.02.2018г.</w:t>
      </w:r>
    </w:p>
    <w:p w:rsidR="00C7139D" w:rsidRDefault="00C7139D" w:rsidP="00C7139D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C7139D" w:rsidRDefault="00C7139D" w:rsidP="00C713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2018-2020 ГОДЫ »</w:t>
      </w:r>
    </w:p>
    <w:p w:rsidR="00C7139D" w:rsidRDefault="00C7139D" w:rsidP="00C713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C7139D" w:rsidRDefault="00C7139D" w:rsidP="00C7139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p w:rsidR="00C7139D" w:rsidRDefault="00C7139D" w:rsidP="00C7139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 на 2018-2020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C7139D" w:rsidRDefault="00C7139D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C7139D" w:rsidRDefault="00C7139D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санитарного содержания населённых пунктов территории Новогоркинского сельского поселения.</w:t>
            </w:r>
          </w:p>
          <w:p w:rsidR="00C7139D" w:rsidRDefault="00C7139D">
            <w:pPr>
              <w:pStyle w:val="ConsPlusNonformat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C7139D" w:rsidRDefault="00C7139D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C7139D" w:rsidRDefault="00C7139D">
            <w:pPr>
              <w:pStyle w:val="HTM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C7139D" w:rsidRDefault="00C7139D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eastAsia="ar-SA"/>
              </w:rPr>
            </w:pP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C7139D" w:rsidRDefault="00C7139D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 xml:space="preserve">- восстановление и реконструкция уличного освещения, установка </w:t>
            </w:r>
            <w:r>
              <w:rPr>
                <w:sz w:val="22"/>
                <w:szCs w:val="22"/>
              </w:rPr>
              <w:lastRenderedPageBreak/>
              <w:t>светильников в населённых пунктах;</w:t>
            </w:r>
          </w:p>
          <w:p w:rsidR="00C7139D" w:rsidRDefault="00C7139D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C7139D" w:rsidRDefault="00C7139D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оздоровление санитарной экологической обстановки в местах санкционированного размещения ТБО (выполнить зачистки, обваловать, оградить, обустроить подъездные пути)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2018–2020 годы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финансирования 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составляет: в 2018–2020 годах –8 267 829,40  рублей, в том числе: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E23AC8">
              <w:rPr>
                <w:sz w:val="22"/>
                <w:szCs w:val="22"/>
              </w:rPr>
              <w:t>7 974 829,39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C7139D" w:rsidRDefault="00E23A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2018 год   -  3 693</w:t>
            </w:r>
            <w:r w:rsidR="00C7139D">
              <w:rPr>
                <w:sz w:val="22"/>
                <w:szCs w:val="22"/>
              </w:rPr>
              <w:t> 260,61 руб.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2 258 484,40 руб.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2 023 084,39 руб.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и бюджете Новогоркинского сельского поселения  на 2018-2020 годы 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Структура Программы, 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                  </w:t>
            </w:r>
            <w:r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C7139D" w:rsidRDefault="00C7139D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Ожидаемые конечные </w:t>
            </w:r>
            <w:r>
              <w:rPr>
                <w:sz w:val="22"/>
                <w:szCs w:val="22"/>
              </w:rPr>
              <w:lastRenderedPageBreak/>
              <w:t>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-Улучшение состояния территории муниципального образования </w:t>
            </w:r>
            <w:r>
              <w:rPr>
                <w:color w:val="000000"/>
                <w:sz w:val="22"/>
                <w:szCs w:val="22"/>
              </w:rPr>
              <w:lastRenderedPageBreak/>
              <w:t>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санитарного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  <w:p w:rsidR="00C7139D" w:rsidRDefault="00C71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</w:p>
        </w:tc>
      </w:tr>
      <w:tr w:rsidR="00C7139D" w:rsidTr="00C7139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Новогоркинского сельского поселения  несёт ответственность за решение задач путем реализации программы.</w:t>
            </w:r>
          </w:p>
          <w:p w:rsidR="00C7139D" w:rsidRDefault="00C7139D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C7139D" w:rsidRDefault="00C7139D" w:rsidP="00C7139D">
      <w:pPr>
        <w:autoSpaceDE w:val="0"/>
        <w:autoSpaceDN w:val="0"/>
        <w:adjustRightInd w:val="0"/>
        <w:rPr>
          <w:sz w:val="22"/>
          <w:szCs w:val="22"/>
        </w:rPr>
      </w:pPr>
    </w:p>
    <w:p w:rsidR="00C7139D" w:rsidRDefault="00C7139D" w:rsidP="00C7139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C7139D" w:rsidRDefault="00C7139D" w:rsidP="00C7139D">
      <w:pPr>
        <w:jc w:val="both"/>
        <w:rPr>
          <w:b/>
          <w:sz w:val="22"/>
          <w:szCs w:val="22"/>
        </w:rPr>
      </w:pP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настоящее время население поселения составляет 3424 чел.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последние годы в поселении проводилась целенаправленная работа по благоустройству и социальному развитию населённых пунктов.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В то же время в вопросах благоустройства территории поселения имеется ряд проблем.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Благоустройство многих населённых пунктов поселения не отвечает современным требованиям.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населённых пунктов поселения, создания комфортных условий проживания населения, по мобилизации </w:t>
      </w:r>
      <w:r>
        <w:rPr>
          <w:sz w:val="22"/>
          <w:szCs w:val="22"/>
        </w:rPr>
        <w:lastRenderedPageBreak/>
        <w:t>финансовых и организационных ресурсов, должна осуществляться в соответствии с настоящей Программой.</w:t>
      </w:r>
    </w:p>
    <w:p w:rsidR="00C7139D" w:rsidRDefault="00C7139D" w:rsidP="00C7139D">
      <w:pPr>
        <w:jc w:val="both"/>
        <w:rPr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C7139D" w:rsidRDefault="00C7139D" w:rsidP="00C7139D">
      <w:pPr>
        <w:jc w:val="center"/>
        <w:rPr>
          <w:b/>
          <w:sz w:val="22"/>
          <w:szCs w:val="22"/>
        </w:rPr>
      </w:pPr>
    </w:p>
    <w:p w:rsidR="00C7139D" w:rsidRDefault="00C7139D" w:rsidP="00C7139D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C7139D" w:rsidRDefault="00C7139D" w:rsidP="00C7139D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C7139D" w:rsidRDefault="00C7139D" w:rsidP="00C7139D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C7139D" w:rsidRDefault="00C7139D" w:rsidP="00C7139D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C7139D" w:rsidRDefault="00C7139D" w:rsidP="00C7139D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C7139D" w:rsidRDefault="00C7139D" w:rsidP="00C7139D">
      <w:pPr>
        <w:jc w:val="both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2.3.2.Озеленение 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C7139D" w:rsidRDefault="00C7139D" w:rsidP="00C7139D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C7139D" w:rsidRDefault="00C7139D" w:rsidP="00C7139D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В течение 2018-2020 годов необходимо организовать и провести: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C7139D" w:rsidRDefault="00C7139D" w:rsidP="00C713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C7139D" w:rsidRDefault="00C7139D" w:rsidP="00C7139D">
      <w:pPr>
        <w:jc w:val="both"/>
        <w:rPr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C7139D" w:rsidRDefault="00C7139D" w:rsidP="00C7139D">
      <w:pPr>
        <w:rPr>
          <w:b/>
          <w:sz w:val="22"/>
          <w:szCs w:val="22"/>
        </w:rPr>
      </w:pP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C7139D" w:rsidRDefault="00C7139D" w:rsidP="00C7139D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C7139D" w:rsidRDefault="00C7139D" w:rsidP="00C7139D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C7139D" w:rsidRDefault="00C7139D" w:rsidP="00C7139D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C7139D" w:rsidRDefault="00C7139D" w:rsidP="00C7139D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C7139D" w:rsidRDefault="00C7139D" w:rsidP="00C7139D">
      <w:pPr>
        <w:rPr>
          <w:rFonts w:cs="Calibri"/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C7139D" w:rsidRDefault="00C7139D" w:rsidP="00C7139D">
      <w:pPr>
        <w:jc w:val="both"/>
        <w:rPr>
          <w:b/>
          <w:sz w:val="22"/>
          <w:szCs w:val="22"/>
        </w:rPr>
      </w:pP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>
        <w:rPr>
          <w:b/>
          <w:sz w:val="22"/>
          <w:szCs w:val="22"/>
        </w:rPr>
        <w:t>в 2018–2020 годах – 8 267 829,40руб</w:t>
      </w:r>
      <w:r>
        <w:rPr>
          <w:sz w:val="22"/>
          <w:szCs w:val="22"/>
        </w:rPr>
        <w:t>., в том числе: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>
        <w:rPr>
          <w:b/>
          <w:sz w:val="22"/>
          <w:szCs w:val="22"/>
        </w:rPr>
        <w:t>8 267 829,40 руб.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C7139D" w:rsidRDefault="00C7139D" w:rsidP="00C7139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2018 год  - 3 986 260,61 руб.,   2019 год  - 2 258 484,40 руб.,   2020 год  - 2 023 084,39 руб.;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C7139D" w:rsidRDefault="00C7139D" w:rsidP="00C7139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C7139D" w:rsidRDefault="00C7139D" w:rsidP="00C7139D">
      <w:pPr>
        <w:rPr>
          <w:sz w:val="22"/>
          <w:szCs w:val="22"/>
        </w:rPr>
      </w:pPr>
    </w:p>
    <w:p w:rsidR="00C7139D" w:rsidRDefault="00C7139D" w:rsidP="00C7139D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C7139D" w:rsidRDefault="00C7139D" w:rsidP="00C7139D">
      <w:pPr>
        <w:rPr>
          <w:sz w:val="22"/>
          <w:szCs w:val="22"/>
        </w:rPr>
      </w:pPr>
    </w:p>
    <w:p w:rsidR="00C7139D" w:rsidRDefault="00C7139D" w:rsidP="00C7139D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C7139D" w:rsidRDefault="00C7139D" w:rsidP="00C7139D">
      <w:pPr>
        <w:rPr>
          <w:sz w:val="22"/>
          <w:szCs w:val="22"/>
        </w:rPr>
      </w:pP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C7139D" w:rsidRDefault="00C7139D" w:rsidP="00C7139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C7139D" w:rsidRDefault="00C7139D" w:rsidP="00C7139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 xml:space="preserve"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</w:t>
      </w:r>
      <w:r>
        <w:rPr>
          <w:sz w:val="22"/>
          <w:szCs w:val="22"/>
        </w:rPr>
        <w:lastRenderedPageBreak/>
        <w:t>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C7139D" w:rsidRDefault="00C7139D" w:rsidP="00C7139D">
      <w:pPr>
        <w:jc w:val="center"/>
        <w:rPr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C7139D" w:rsidRDefault="00C7139D" w:rsidP="00C7139D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080"/>
        <w:gridCol w:w="1260"/>
        <w:gridCol w:w="1260"/>
        <w:gridCol w:w="1260"/>
        <w:gridCol w:w="1278"/>
      </w:tblGrid>
      <w:tr w:rsidR="00C7139D" w:rsidTr="00C7139D">
        <w:trPr>
          <w:cantSplit/>
          <w:trHeight w:val="72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2018г </w:t>
            </w:r>
          </w:p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2 831 000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C7139D" w:rsidTr="00C7139D">
        <w:trPr>
          <w:cantSplit/>
          <w:trHeight w:val="6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600 260,61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366 484,40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C7139D" w:rsidTr="00C7139D">
        <w:trPr>
          <w:cantSplit/>
          <w:trHeight w:val="69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C7139D" w:rsidTr="00C7139D">
        <w:trPr>
          <w:cantSplit/>
          <w:trHeight w:val="77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C7139D" w:rsidTr="00C7139D">
        <w:trPr>
          <w:cantSplit/>
          <w:trHeight w:val="7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A20BF8">
            <w:pPr>
              <w:spacing w:line="276" w:lineRule="auto"/>
            </w:pPr>
            <w:r>
              <w:rPr>
                <w:sz w:val="22"/>
                <w:szCs w:val="22"/>
              </w:rPr>
              <w:t>28</w:t>
            </w:r>
            <w:r w:rsidR="00C7139D">
              <w:rPr>
                <w:sz w:val="22"/>
                <w:szCs w:val="22"/>
              </w:rPr>
              <w:t>0 000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C7139D" w:rsidTr="00C7139D">
        <w:trPr>
          <w:cantSplit/>
          <w:trHeight w:val="77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C7139D" w:rsidRDefault="00C713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3 986 260,61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2 258 484,40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2 023 084,39</w:t>
            </w:r>
          </w:p>
        </w:tc>
      </w:tr>
    </w:tbl>
    <w:p w:rsidR="00C7139D" w:rsidRDefault="00C7139D" w:rsidP="00C7139D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lastRenderedPageBreak/>
        <w:t>Подпрограмма 1</w:t>
      </w:r>
    </w:p>
    <w:p w:rsidR="00C7139D" w:rsidRDefault="00C7139D" w:rsidP="00C7139D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C7139D" w:rsidRDefault="00C7139D" w:rsidP="00C7139D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территории Новогоркинского  сельского поселения»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C7139D" w:rsidTr="00C7139D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6 101 000 рублей, в том числе  по годам: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2 831 000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1 675 000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1 595 000 рублей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 </w:t>
      </w:r>
    </w:p>
    <w:p w:rsidR="00C7139D" w:rsidRDefault="00C7139D" w:rsidP="00C7139D">
      <w:pPr>
        <w:widowControl w:val="0"/>
        <w:autoSpaceDE w:val="0"/>
        <w:autoSpaceDN w:val="0"/>
        <w:adjustRightInd w:val="0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C7139D" w:rsidRDefault="00C7139D" w:rsidP="00C7139D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Достижение цели подпрограммы будет осуществляться выполнением следующей задачи:</w:t>
      </w:r>
    </w:p>
    <w:p w:rsidR="00C7139D" w:rsidRDefault="00C7139D" w:rsidP="00C7139D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 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II этап  -  2019 год;    III этап  - 2020 год.</w:t>
      </w:r>
    </w:p>
    <w:p w:rsidR="00C7139D" w:rsidRDefault="00C7139D" w:rsidP="00C7139D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C7139D" w:rsidRDefault="00C7139D" w:rsidP="00C7139D">
      <w:pPr>
        <w:suppressAutoHyphens/>
        <w:snapToGrid w:val="0"/>
        <w:ind w:left="26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C7139D" w:rsidRDefault="00C7139D" w:rsidP="00C7139D">
      <w:pPr>
        <w:suppressAutoHyphens/>
        <w:snapToGrid w:val="0"/>
        <w:ind w:left="74" w:firstLine="466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1. Реализацию Подпрограммы осуществляют: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4" w:anchor="Par377#Par377" w:history="1">
        <w:r>
          <w:rPr>
            <w:rStyle w:val="a4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C7139D" w:rsidRDefault="00C7139D" w:rsidP="00C7139D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C7139D" w:rsidRDefault="00C7139D" w:rsidP="00C7139D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2018-2020годы позволит обеспечить достижение следующих результатов: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 6 101 000 рублей.</w:t>
      </w: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C7139D" w:rsidRDefault="00C7139D" w:rsidP="00C7139D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>«Организация освещения населенных пунктов»</w:t>
      </w:r>
    </w:p>
    <w:p w:rsidR="00C7139D" w:rsidRDefault="00C7139D" w:rsidP="00C7139D">
      <w:pPr>
        <w:rPr>
          <w:sz w:val="22"/>
          <w:szCs w:val="22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C7139D" w:rsidTr="00C7139D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2020г.</w:t>
            </w:r>
          </w:p>
        </w:tc>
      </w:tr>
      <w:tr w:rsidR="00C7139D" w:rsidTr="00C7139D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оплата за потреблённую </w:t>
            </w:r>
            <w:proofErr w:type="spellStart"/>
            <w:r>
              <w:rPr>
                <w:sz w:val="22"/>
                <w:szCs w:val="22"/>
              </w:rPr>
              <w:t>электр</w:t>
            </w:r>
            <w:proofErr w:type="spellEnd"/>
            <w:r>
              <w:rPr>
                <w:sz w:val="22"/>
                <w:szCs w:val="22"/>
              </w:rPr>
              <w:t>.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1 500 000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100 000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80 000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ольшая Шуйская от примыкания ул.Советская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 согласно рабочего проекта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2 831 000</w:t>
            </w:r>
          </w:p>
          <w:p w:rsidR="00C7139D" w:rsidRDefault="00C7139D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1 595 000</w:t>
            </w:r>
          </w:p>
        </w:tc>
      </w:tr>
    </w:tbl>
    <w:p w:rsidR="00C7139D" w:rsidRDefault="00C7139D" w:rsidP="00C7139D">
      <w:pPr>
        <w:suppressAutoHyphens/>
        <w:autoSpaceDE w:val="0"/>
        <w:rPr>
          <w:rFonts w:ascii="Arial" w:eastAsia="Arial" w:hAnsi="Arial" w:cs="Arial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C7139D" w:rsidRDefault="00C7139D" w:rsidP="00C7139D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муниципальной программы, в рамках которой реализуется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«Благоустройство территории Новогоркинского сельского поселения» </w:t>
            </w:r>
          </w:p>
        </w:tc>
      </w:tr>
      <w:tr w:rsidR="00C7139D" w:rsidTr="00C7139D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C7139D" w:rsidTr="00C7139D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Объем бюджетных ассигнований на реализацию мероприятий </w:t>
            </w:r>
            <w:r w:rsidR="0055353F">
              <w:rPr>
                <w:sz w:val="22"/>
                <w:szCs w:val="22"/>
                <w:lang w:eastAsia="ar-SA"/>
              </w:rPr>
              <w:t>подпрограммы составляет всего 50</w:t>
            </w:r>
            <w:r>
              <w:rPr>
                <w:sz w:val="22"/>
                <w:szCs w:val="22"/>
                <w:lang w:eastAsia="ar-SA"/>
              </w:rPr>
              <w:t>0 000 рублей, в том числе  по годам:</w:t>
            </w:r>
          </w:p>
          <w:p w:rsidR="00C7139D" w:rsidRDefault="0055353F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2018году всего 28</w:t>
            </w:r>
            <w:r w:rsidR="00C7139D">
              <w:rPr>
                <w:sz w:val="22"/>
                <w:szCs w:val="22"/>
                <w:lang w:eastAsia="ar-SA"/>
              </w:rPr>
              <w:t>0 000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160 000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60 000 рублей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C7139D" w:rsidRDefault="00C7139D" w:rsidP="00C7139D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C7139D" w:rsidRDefault="00C7139D" w:rsidP="00C7139D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C7139D" w:rsidRDefault="00C7139D" w:rsidP="00C7139D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C7139D" w:rsidRDefault="00C7139D" w:rsidP="00C7139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3 «Характеристика основных мероприятий  подпрограммы муниципальной программы»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2018-2020 годы. Этапы выполнения Подпрограммы: </w:t>
      </w:r>
      <w:r>
        <w:rPr>
          <w:sz w:val="22"/>
          <w:szCs w:val="22"/>
          <w:lang w:eastAsia="ar-SA"/>
        </w:rPr>
        <w:t>I этап   -  2018 год;    II этап  -  2019 год;    III этап  - 2020 год.</w:t>
      </w:r>
    </w:p>
    <w:p w:rsidR="00C7139D" w:rsidRDefault="00C7139D" w:rsidP="00C7139D">
      <w:pPr>
        <w:widowControl w:val="0"/>
        <w:suppressAutoHyphens/>
        <w:spacing w:line="100" w:lineRule="atLeast"/>
        <w:ind w:firstLine="54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4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C7139D" w:rsidRDefault="00C7139D" w:rsidP="00C7139D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C7139D" w:rsidRDefault="00C7139D" w:rsidP="00C7139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C7139D" w:rsidRDefault="00C7139D" w:rsidP="00C7139D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2018 - 2020 годов позволит обеспечить достижение следующих результатов: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C7139D" w:rsidRP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500 000 рублей</w:t>
      </w:r>
    </w:p>
    <w:p w:rsidR="00C7139D" w:rsidRDefault="00C7139D" w:rsidP="00C7139D">
      <w:pPr>
        <w:jc w:val="center"/>
        <w:rPr>
          <w:b/>
          <w:sz w:val="22"/>
          <w:szCs w:val="22"/>
        </w:rPr>
      </w:pPr>
    </w:p>
    <w:p w:rsidR="00C7139D" w:rsidRDefault="00C7139D" w:rsidP="00C7139D">
      <w:pPr>
        <w:rPr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C7139D" w:rsidRDefault="00C7139D" w:rsidP="00C7139D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C7139D" w:rsidRDefault="00C7139D" w:rsidP="00C7139D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C7139D" w:rsidTr="00C7139D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C7139D" w:rsidTr="00C7139D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C7139D" w:rsidTr="00C7139D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280 000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C7139D" w:rsidRDefault="00C7139D" w:rsidP="00C7139D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C7139D" w:rsidRDefault="00C7139D" w:rsidP="00C7139D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C7139D" w:rsidRDefault="00C7139D" w:rsidP="00C7139D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C7139D" w:rsidTr="00C7139D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C7139D" w:rsidTr="00C7139D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39D" w:rsidRDefault="00C7139D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C7139D" w:rsidRDefault="00C7139D">
            <w:pPr>
              <w:spacing w:line="276" w:lineRule="auto"/>
              <w:ind w:left="55"/>
              <w:jc w:val="both"/>
              <w:rPr>
                <w:lang w:eastAsia="ar-SA"/>
              </w:rPr>
            </w:pP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2018 - 2020 годы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55353F">
              <w:rPr>
                <w:sz w:val="22"/>
                <w:szCs w:val="22"/>
                <w:lang w:eastAsia="ar-SA"/>
              </w:rPr>
              <w:t xml:space="preserve">раммы составляет всего 1 373 829=39 </w:t>
            </w:r>
            <w:r>
              <w:rPr>
                <w:sz w:val="22"/>
                <w:szCs w:val="22"/>
                <w:lang w:eastAsia="ar-SA"/>
              </w:rPr>
              <w:t>рублей, в том числе  по годам:</w:t>
            </w:r>
          </w:p>
          <w:p w:rsidR="00C7139D" w:rsidRDefault="0055353F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2018 году всего 582</w:t>
            </w:r>
            <w:r w:rsidR="00C7139D">
              <w:rPr>
                <w:sz w:val="22"/>
                <w:szCs w:val="22"/>
                <w:lang w:eastAsia="ar-SA"/>
              </w:rPr>
              <w:t> 260,61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</w:t>
            </w:r>
            <w:r w:rsidR="0055353F">
              <w:rPr>
                <w:sz w:val="22"/>
                <w:szCs w:val="22"/>
                <w:lang w:eastAsia="ar-SA"/>
              </w:rPr>
              <w:t xml:space="preserve"> году всего 423 484,39</w:t>
            </w:r>
            <w:r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C7139D" w:rsidRDefault="00C7139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368 084,39 рублей</w:t>
            </w:r>
          </w:p>
        </w:tc>
      </w:tr>
      <w:tr w:rsidR="00C7139D" w:rsidTr="00C7139D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9D" w:rsidRDefault="00C7139D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C7139D" w:rsidRDefault="00C7139D" w:rsidP="00C7139D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   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         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C7139D" w:rsidRDefault="00C7139D" w:rsidP="00C7139D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both"/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2018-2020 годы. </w:t>
      </w:r>
      <w:r>
        <w:rPr>
          <w:sz w:val="22"/>
          <w:szCs w:val="22"/>
          <w:lang w:eastAsia="ar-SA"/>
        </w:rPr>
        <w:t>Этапы выполнения Подпрограммы: I этап   -  2018 год;    II этап  -  2019 год;    III этап  - 2020 год.</w:t>
      </w:r>
    </w:p>
    <w:p w:rsidR="00C7139D" w:rsidRDefault="00C7139D" w:rsidP="00C7139D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spacing w:line="100" w:lineRule="atLeast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3.1. Механизм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4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C7139D" w:rsidRDefault="00C7139D" w:rsidP="00C7139D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C7139D" w:rsidRDefault="00C7139D" w:rsidP="00C7139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C7139D" w:rsidRDefault="00C7139D" w:rsidP="00C7139D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C7139D" w:rsidRDefault="00C7139D" w:rsidP="00C7139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2018 - 2020 годов позволит обеспечить достижение следующих результатов: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C7139D" w:rsidRDefault="00C7139D" w:rsidP="00C7139D">
      <w:pPr>
        <w:suppressAutoHyphens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  <w:r>
        <w:rPr>
          <w:sz w:val="22"/>
          <w:szCs w:val="22"/>
          <w:lang w:eastAsia="ar-SA"/>
        </w:rPr>
        <w:t xml:space="preserve"> </w:t>
      </w: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C7139D" w:rsidRDefault="00C7139D" w:rsidP="00C7139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4 «Информация по ресурсному обеспечению подпрограммы муниципальной программы».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C7139D" w:rsidRDefault="00C7139D" w:rsidP="00C7139D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4201E4">
        <w:rPr>
          <w:sz w:val="22"/>
          <w:szCs w:val="22"/>
          <w:lang w:eastAsia="ar-SA"/>
        </w:rPr>
        <w:t>ий подпрограммы составляет 1 373 829,39</w:t>
      </w:r>
      <w:r>
        <w:rPr>
          <w:sz w:val="22"/>
          <w:szCs w:val="22"/>
          <w:lang w:eastAsia="ar-SA"/>
        </w:rPr>
        <w:t xml:space="preserve"> рублей</w:t>
      </w:r>
    </w:p>
    <w:p w:rsidR="00C7139D" w:rsidRDefault="00C7139D" w:rsidP="00C7139D">
      <w:pPr>
        <w:jc w:val="center"/>
        <w:rPr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C7139D" w:rsidRDefault="00C7139D" w:rsidP="00C7139D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C7139D" w:rsidRDefault="00C7139D" w:rsidP="00C7139D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C7139D" w:rsidRDefault="00C7139D" w:rsidP="00C7139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C7139D" w:rsidTr="00C7139D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</w:tr>
      <w:tr w:rsidR="00C7139D" w:rsidTr="00C7139D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C7139D" w:rsidTr="00C7139D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4201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527</w:t>
            </w:r>
            <w:r w:rsidR="00C7139D">
              <w:rPr>
                <w:sz w:val="22"/>
                <w:szCs w:val="22"/>
              </w:rPr>
              <w:t> 260,61</w:t>
            </w:r>
          </w:p>
          <w:p w:rsidR="00C7139D" w:rsidRDefault="00C7139D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366 484,</w:t>
            </w:r>
            <w:r w:rsidR="004201E4">
              <w:rPr>
                <w:sz w:val="22"/>
                <w:szCs w:val="22"/>
              </w:rPr>
              <w:t>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311 084,39</w:t>
            </w:r>
          </w:p>
        </w:tc>
      </w:tr>
      <w:tr w:rsidR="00C7139D" w:rsidTr="00C7139D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C7139D" w:rsidTr="00C7139D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39D" w:rsidRDefault="00C7139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C7139D" w:rsidTr="00C7139D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  <w:p w:rsidR="00C7139D" w:rsidRDefault="00C7139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  <w:jc w:val="center"/>
            </w:pPr>
          </w:p>
          <w:p w:rsidR="00C7139D" w:rsidRDefault="004201E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582</w:t>
            </w:r>
            <w:r w:rsidR="00C7139D">
              <w:rPr>
                <w:b/>
                <w:sz w:val="22"/>
                <w:szCs w:val="22"/>
              </w:rPr>
              <w:t> 260,61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  <w:jc w:val="center"/>
            </w:pPr>
          </w:p>
          <w:p w:rsidR="00C7139D" w:rsidRDefault="00C7139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423 484,</w:t>
            </w:r>
            <w:r w:rsidR="004201E4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39D" w:rsidRDefault="00C7139D">
            <w:pPr>
              <w:spacing w:line="276" w:lineRule="auto"/>
              <w:jc w:val="center"/>
            </w:pPr>
          </w:p>
          <w:p w:rsidR="00C7139D" w:rsidRDefault="00C7139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368 084,39</w:t>
            </w:r>
          </w:p>
        </w:tc>
      </w:tr>
    </w:tbl>
    <w:p w:rsidR="00580C94" w:rsidRDefault="00580C94"/>
    <w:sectPr w:rsidR="00580C94" w:rsidSect="00580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39D"/>
    <w:rsid w:val="00002670"/>
    <w:rsid w:val="00082E5F"/>
    <w:rsid w:val="004201E4"/>
    <w:rsid w:val="00425533"/>
    <w:rsid w:val="0055353F"/>
    <w:rsid w:val="00580C94"/>
    <w:rsid w:val="005A04BF"/>
    <w:rsid w:val="009414F4"/>
    <w:rsid w:val="00A20BF8"/>
    <w:rsid w:val="00A718F6"/>
    <w:rsid w:val="00B22394"/>
    <w:rsid w:val="00C7139D"/>
    <w:rsid w:val="00DE4C3A"/>
    <w:rsid w:val="00E23AC8"/>
    <w:rsid w:val="00E7646C"/>
    <w:rsid w:val="00EF22C8"/>
    <w:rsid w:val="00F8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1"/>
    <w:semiHidden/>
    <w:unhideWhenUsed/>
    <w:rsid w:val="00C71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semiHidden/>
    <w:locked/>
    <w:rsid w:val="00C713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C7139D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1">
    <w:name w:val="Без интервала1"/>
    <w:rsid w:val="00C7139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C713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713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713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C7139D"/>
    <w:pPr>
      <w:spacing w:before="100" w:beforeAutospacing="1" w:after="100" w:afterAutospacing="1"/>
    </w:pPr>
  </w:style>
  <w:style w:type="paragraph" w:styleId="a3">
    <w:name w:val="No Spacing"/>
    <w:qFormat/>
    <w:rsid w:val="00C7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C713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7293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48772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2018-02-07T07:55:00Z</cp:lastPrinted>
  <dcterms:created xsi:type="dcterms:W3CDTF">2018-02-05T07:01:00Z</dcterms:created>
  <dcterms:modified xsi:type="dcterms:W3CDTF">2018-02-12T07:38:00Z</dcterms:modified>
</cp:coreProperties>
</file>