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D" w:rsidRPr="00D92C8D" w:rsidRDefault="00D92C8D" w:rsidP="00F33EE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2C8D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D92C8D" w:rsidRP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2C8D">
        <w:rPr>
          <w:rFonts w:ascii="Times New Roman" w:hAnsi="Times New Roman" w:cs="Times New Roman"/>
          <w:sz w:val="28"/>
          <w:szCs w:val="28"/>
        </w:rPr>
        <w:t>ЛЕЖНЕВСКИЙ МУНИЦИПАЛЬНЫЙ РАЙОН</w:t>
      </w:r>
    </w:p>
    <w:p w:rsidR="00D92C8D" w:rsidRP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2C8D">
        <w:rPr>
          <w:rFonts w:ascii="Times New Roman" w:hAnsi="Times New Roman" w:cs="Times New Roman"/>
          <w:sz w:val="28"/>
          <w:szCs w:val="28"/>
        </w:rPr>
        <w:t>СОВЕТ НОВОГОРКИНСКОГО СЕЛЬСКОГО ПОСЕЛЕНИЯ</w:t>
      </w:r>
    </w:p>
    <w:p w:rsidR="00D92C8D" w:rsidRP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2C8D">
        <w:rPr>
          <w:rFonts w:ascii="Times New Roman" w:hAnsi="Times New Roman" w:cs="Times New Roman"/>
          <w:sz w:val="28"/>
          <w:szCs w:val="28"/>
        </w:rPr>
        <w:t>РЕШЕНИЕ</w:t>
      </w:r>
    </w:p>
    <w:p w:rsidR="00037842" w:rsidRPr="00D92C8D" w:rsidRDefault="00037842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C8D" w:rsidRDefault="00037842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3F36">
        <w:rPr>
          <w:rFonts w:ascii="Times New Roman" w:hAnsi="Times New Roman" w:cs="Times New Roman"/>
          <w:sz w:val="28"/>
          <w:szCs w:val="28"/>
        </w:rPr>
        <w:t>«11</w:t>
      </w:r>
      <w:r w:rsidR="005E0018">
        <w:rPr>
          <w:rFonts w:ascii="Times New Roman" w:hAnsi="Times New Roman" w:cs="Times New Roman"/>
          <w:sz w:val="28"/>
          <w:szCs w:val="28"/>
        </w:rPr>
        <w:t>» 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5E0018">
        <w:rPr>
          <w:rFonts w:ascii="Times New Roman" w:hAnsi="Times New Roman" w:cs="Times New Roman"/>
          <w:sz w:val="28"/>
          <w:szCs w:val="28"/>
        </w:rPr>
        <w:t>20</w:t>
      </w:r>
      <w:r w:rsidR="00D92C8D" w:rsidRPr="00D92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за предоставленные в аренду без торгов земельные участки, находящиеся в </w:t>
      </w:r>
      <w:r w:rsidR="00A80AFC">
        <w:rPr>
          <w:rFonts w:ascii="Times New Roman" w:hAnsi="Times New Roman" w:cs="Times New Roman"/>
          <w:sz w:val="28"/>
          <w:szCs w:val="28"/>
        </w:rPr>
        <w:t>собственности Новогоркинского сельского поселения</w:t>
      </w:r>
      <w:r w:rsidR="00536C23">
        <w:rPr>
          <w:rFonts w:ascii="Times New Roman" w:hAnsi="Times New Roman" w:cs="Times New Roman"/>
          <w:sz w:val="28"/>
          <w:szCs w:val="28"/>
        </w:rPr>
        <w:t>, и земельные участки, государственная собственность на которые не разграничена</w:t>
      </w:r>
    </w:p>
    <w:p w:rsidR="00282319" w:rsidRPr="00E146FD" w:rsidRDefault="00282319" w:rsidP="00E146FD">
      <w:pPr>
        <w:pStyle w:val="ConsPlusTitle"/>
        <w:ind w:right="-284"/>
        <w:rPr>
          <w:rFonts w:ascii="Times New Roman" w:hAnsi="Times New Roman" w:cs="Times New Roman"/>
          <w:sz w:val="28"/>
          <w:szCs w:val="28"/>
        </w:rPr>
      </w:pPr>
    </w:p>
    <w:p w:rsidR="000B7AED" w:rsidRDefault="00282319" w:rsidP="00037842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146FD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0" w:tooltip="&quot;Бюджетный кодекс Российской Федерации&quot; от 31.07.1998 N 145-ФЗ (ред. от 08.06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 статьи 41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B7A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25.08.2008 №</w:t>
      </w:r>
      <w:r w:rsidR="00E146FD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>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</w:t>
      </w:r>
      <w:r w:rsidR="000B7AED">
        <w:rPr>
          <w:rFonts w:ascii="Times New Roman" w:hAnsi="Times New Roman" w:cs="Times New Roman"/>
          <w:sz w:val="28"/>
          <w:szCs w:val="28"/>
        </w:rPr>
        <w:t>ть на которые не разграничена»,</w:t>
      </w:r>
      <w:r w:rsidR="000B7AED">
        <w:rPr>
          <w:sz w:val="28"/>
          <w:szCs w:val="28"/>
        </w:rPr>
        <w:t xml:space="preserve"> </w:t>
      </w:r>
      <w:r w:rsidR="000B7AED" w:rsidRPr="000B7AED">
        <w:rPr>
          <w:rFonts w:ascii="Times New Roman" w:hAnsi="Times New Roman" w:cs="Times New Roman"/>
          <w:sz w:val="28"/>
          <w:szCs w:val="28"/>
        </w:rPr>
        <w:t>Совет Новогоркинского сельского поселения решил:</w:t>
      </w:r>
    </w:p>
    <w:p w:rsidR="00037842" w:rsidRPr="00037842" w:rsidRDefault="00037842" w:rsidP="00037842">
      <w:pPr>
        <w:pStyle w:val="ConsPlusNormal0"/>
        <w:ind w:right="-284" w:firstLine="851"/>
        <w:jc w:val="both"/>
        <w:rPr>
          <w:sz w:val="28"/>
          <w:szCs w:val="28"/>
        </w:rPr>
      </w:pPr>
    </w:p>
    <w:p w:rsidR="00282319" w:rsidRDefault="00282319" w:rsidP="00037842">
      <w:pPr>
        <w:pStyle w:val="a3"/>
        <w:numPr>
          <w:ilvl w:val="0"/>
          <w:numId w:val="1"/>
        </w:numPr>
        <w:ind w:left="0" w:right="-284" w:firstLine="851"/>
        <w:jc w:val="both"/>
        <w:rPr>
          <w:szCs w:val="28"/>
        </w:rPr>
      </w:pPr>
      <w:r w:rsidRPr="00E146FD">
        <w:rPr>
          <w:szCs w:val="28"/>
        </w:rPr>
        <w:t xml:space="preserve">Утвердить </w:t>
      </w:r>
      <w:hyperlink r:id="rId12" w:anchor="Par48" w:tooltip="ПОЛОЖЕНИЕ" w:history="1">
        <w:r w:rsidRPr="00E146FD">
          <w:rPr>
            <w:rStyle w:val="a5"/>
            <w:color w:val="auto"/>
            <w:szCs w:val="28"/>
            <w:u w:val="none"/>
          </w:rPr>
          <w:t>Положение</w:t>
        </w:r>
      </w:hyperlink>
      <w:r w:rsidRPr="00E146FD">
        <w:rPr>
          <w:szCs w:val="28"/>
        </w:rPr>
        <w:t xml:space="preserve"> о порядке определения размера арендной платы за предоставленные в аренду без торгов земельные участки, находящиеся в собственности </w:t>
      </w:r>
      <w:r w:rsidR="000B7AED">
        <w:rPr>
          <w:szCs w:val="28"/>
        </w:rPr>
        <w:t>Новогоркинского сельского поселения, и земельные участки, государственная собственность на которые не разграничена</w:t>
      </w:r>
      <w:r w:rsidRPr="00E146FD">
        <w:rPr>
          <w:szCs w:val="28"/>
        </w:rPr>
        <w:t xml:space="preserve"> (далее - Положение) согласно  </w:t>
      </w:r>
      <w:r w:rsidR="00E146FD">
        <w:rPr>
          <w:szCs w:val="28"/>
        </w:rPr>
        <w:t>П</w:t>
      </w:r>
      <w:r w:rsidRPr="00E146FD">
        <w:rPr>
          <w:szCs w:val="28"/>
        </w:rPr>
        <w:t>риложению</w:t>
      </w:r>
      <w:r w:rsidR="00F33EE5">
        <w:rPr>
          <w:szCs w:val="28"/>
        </w:rPr>
        <w:t xml:space="preserve"> № 1</w:t>
      </w:r>
      <w:r w:rsidRPr="00E146FD">
        <w:rPr>
          <w:szCs w:val="28"/>
        </w:rPr>
        <w:t xml:space="preserve"> к решению.</w:t>
      </w:r>
    </w:p>
    <w:p w:rsidR="00037842" w:rsidRPr="00037842" w:rsidRDefault="00037842" w:rsidP="00037842">
      <w:pPr>
        <w:pStyle w:val="a3"/>
        <w:ind w:left="851" w:right="-284"/>
        <w:jc w:val="both"/>
        <w:rPr>
          <w:szCs w:val="28"/>
        </w:rPr>
      </w:pPr>
    </w:p>
    <w:p w:rsidR="000B7AED" w:rsidRDefault="00282319" w:rsidP="00037842">
      <w:pPr>
        <w:pStyle w:val="a3"/>
        <w:ind w:right="-284" w:firstLine="851"/>
        <w:jc w:val="both"/>
        <w:rPr>
          <w:szCs w:val="28"/>
        </w:rPr>
      </w:pPr>
      <w:r w:rsidRPr="00E146FD">
        <w:rPr>
          <w:szCs w:val="28"/>
        </w:rPr>
        <w:t xml:space="preserve">2. Установить, что при расчете арендной платы за предоставленные в аренду без проведения торгов земельные участки, государственная собственность на которые не разграничена, применяются корректирующие коэффициенты, указанные в </w:t>
      </w:r>
      <w:hyperlink r:id="rId13" w:anchor="Par23" w:tooltip="2. Утвердить прилагаемые корректирующие коэффициенты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." w:history="1">
        <w:r w:rsidR="00E146FD">
          <w:rPr>
            <w:rStyle w:val="a5"/>
            <w:color w:val="auto"/>
            <w:szCs w:val="28"/>
            <w:u w:val="none"/>
          </w:rPr>
          <w:t>П</w:t>
        </w:r>
        <w:r w:rsidRPr="00E146FD">
          <w:rPr>
            <w:rStyle w:val="a5"/>
            <w:color w:val="auto"/>
            <w:szCs w:val="28"/>
            <w:u w:val="none"/>
          </w:rPr>
          <w:t>риложении</w:t>
        </w:r>
      </w:hyperlink>
      <w:r w:rsidRPr="00E146FD">
        <w:rPr>
          <w:szCs w:val="28"/>
        </w:rPr>
        <w:t xml:space="preserve"> </w:t>
      </w:r>
      <w:r w:rsidR="00E146FD">
        <w:rPr>
          <w:szCs w:val="28"/>
        </w:rPr>
        <w:t xml:space="preserve">№ </w:t>
      </w:r>
      <w:r w:rsidRPr="00E146FD">
        <w:rPr>
          <w:szCs w:val="28"/>
        </w:rPr>
        <w:t xml:space="preserve">2 к </w:t>
      </w:r>
      <w:hyperlink r:id="rId14" w:anchor="Par48" w:tooltip="ПОЛОЖЕНИЕ" w:history="1">
        <w:r w:rsidRPr="00E146FD">
          <w:rPr>
            <w:rStyle w:val="a5"/>
            <w:color w:val="auto"/>
            <w:szCs w:val="28"/>
            <w:u w:val="none"/>
          </w:rPr>
          <w:t>Положению</w:t>
        </w:r>
      </w:hyperlink>
      <w:r w:rsidRPr="00E146FD">
        <w:rPr>
          <w:szCs w:val="28"/>
        </w:rPr>
        <w:t>.</w:t>
      </w:r>
    </w:p>
    <w:p w:rsidR="00037842" w:rsidRPr="00E146FD" w:rsidRDefault="00037842" w:rsidP="00037842">
      <w:pPr>
        <w:pStyle w:val="a3"/>
        <w:ind w:right="-284" w:firstLine="851"/>
        <w:jc w:val="both"/>
        <w:rPr>
          <w:szCs w:val="28"/>
        </w:rPr>
      </w:pPr>
    </w:p>
    <w:p w:rsidR="00037842" w:rsidRDefault="000B7AED" w:rsidP="00037842">
      <w:pPr>
        <w:pStyle w:val="a3"/>
        <w:ind w:right="-284" w:firstLine="851"/>
        <w:jc w:val="both"/>
        <w:rPr>
          <w:szCs w:val="28"/>
        </w:rPr>
      </w:pPr>
      <w:r>
        <w:rPr>
          <w:szCs w:val="28"/>
        </w:rPr>
        <w:t>3</w:t>
      </w:r>
      <w:r w:rsidR="00282319" w:rsidRPr="00E146FD">
        <w:rPr>
          <w:szCs w:val="28"/>
        </w:rPr>
        <w:t>. Настоящее решение вступает в силу со дня его официального опубликования.</w:t>
      </w:r>
    </w:p>
    <w:p w:rsidR="00037842" w:rsidRDefault="00037842" w:rsidP="00037842">
      <w:pPr>
        <w:pStyle w:val="a3"/>
        <w:ind w:right="-284" w:firstLine="851"/>
        <w:jc w:val="both"/>
        <w:rPr>
          <w:szCs w:val="28"/>
        </w:rPr>
      </w:pPr>
    </w:p>
    <w:p w:rsidR="000B7AED" w:rsidRPr="000B7AED" w:rsidRDefault="000B7AED" w:rsidP="00037842">
      <w:pPr>
        <w:pStyle w:val="a3"/>
        <w:ind w:right="-284" w:firstLine="851"/>
        <w:jc w:val="both"/>
        <w:rPr>
          <w:szCs w:val="28"/>
        </w:rPr>
      </w:pPr>
      <w:r>
        <w:rPr>
          <w:szCs w:val="28"/>
        </w:rPr>
        <w:t>4</w:t>
      </w:r>
      <w:r w:rsidRPr="000B7AED">
        <w:rPr>
          <w:szCs w:val="28"/>
        </w:rPr>
        <w:t>. Настоящее решение подлежит опубликованию и размещению на официальном Интернет-сайте.</w:t>
      </w:r>
    </w:p>
    <w:p w:rsidR="00FF1256" w:rsidRDefault="00FF1256" w:rsidP="00E146FD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256" w:rsidRPr="00E146FD" w:rsidRDefault="00FF1256" w:rsidP="00E146FD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37842" w:rsidRPr="00037842" w:rsidRDefault="00037842" w:rsidP="00037842">
      <w:pPr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>Глава Новогоркинского сельского поселения:                                    А.С. Левин</w:t>
      </w:r>
    </w:p>
    <w:p w:rsidR="00037842" w:rsidRPr="00037842" w:rsidRDefault="00037842" w:rsidP="00037842">
      <w:pPr>
        <w:rPr>
          <w:rFonts w:ascii="Times New Roman" w:hAnsi="Times New Roman" w:cs="Times New Roman"/>
          <w:sz w:val="28"/>
          <w:szCs w:val="28"/>
        </w:rPr>
      </w:pPr>
    </w:p>
    <w:p w:rsidR="00037842" w:rsidRPr="00037842" w:rsidRDefault="00037842" w:rsidP="00037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37842" w:rsidRPr="00E35892" w:rsidRDefault="00037842" w:rsidP="00037842">
      <w:pPr>
        <w:spacing w:after="0"/>
        <w:rPr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Новогоркинского сельского поселения:                                       Е.В. Муравьева     </w:t>
      </w:r>
    </w:p>
    <w:p w:rsidR="005B4793" w:rsidRDefault="005B4793" w:rsidP="00E146FD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7842" w:rsidRDefault="00037842" w:rsidP="00037842">
      <w:pPr>
        <w:pStyle w:val="ConsPlusNormal0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037842">
      <w:pPr>
        <w:pStyle w:val="ConsPlusNormal0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Pr="00F33EE5" w:rsidRDefault="00A77A76" w:rsidP="005B4793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3EE5">
        <w:rPr>
          <w:rFonts w:ascii="Times New Roman" w:hAnsi="Times New Roman" w:cs="Times New Roman"/>
          <w:sz w:val="28"/>
          <w:szCs w:val="28"/>
        </w:rPr>
        <w:t>Приложение</w:t>
      </w:r>
      <w:r w:rsidR="00F33EE5" w:rsidRPr="00F33EE5">
        <w:rPr>
          <w:rFonts w:ascii="Times New Roman" w:hAnsi="Times New Roman" w:cs="Times New Roman"/>
          <w:sz w:val="28"/>
          <w:szCs w:val="28"/>
        </w:rPr>
        <w:t xml:space="preserve"> № 1</w:t>
      </w:r>
      <w:r w:rsidRPr="00F33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E5" w:rsidRDefault="005B4793" w:rsidP="00F33EE5">
      <w:pPr>
        <w:pStyle w:val="ConsPlusNormal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33EE5">
        <w:rPr>
          <w:rFonts w:ascii="Times New Roman" w:hAnsi="Times New Roman" w:cs="Times New Roman"/>
          <w:sz w:val="28"/>
          <w:szCs w:val="28"/>
        </w:rPr>
        <w:t>к Р</w:t>
      </w:r>
      <w:r w:rsidR="00282319" w:rsidRPr="00F33EE5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037842" w:rsidRPr="00F33EE5">
        <w:rPr>
          <w:rFonts w:ascii="Times New Roman" w:hAnsi="Times New Roman" w:cs="Times New Roman"/>
          <w:sz w:val="28"/>
          <w:szCs w:val="28"/>
        </w:rPr>
        <w:t>Совета</w:t>
      </w:r>
      <w:r w:rsidR="00F33EE5" w:rsidRPr="00F33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19" w:rsidRPr="00F33EE5" w:rsidRDefault="00037842" w:rsidP="00F33EE5">
      <w:pPr>
        <w:pStyle w:val="ConsPlusNormal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33EE5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</w:p>
    <w:p w:rsidR="00282319" w:rsidRPr="00F33EE5" w:rsidRDefault="00282319" w:rsidP="005B4793">
      <w:pPr>
        <w:pStyle w:val="a3"/>
        <w:ind w:right="-284"/>
        <w:jc w:val="right"/>
        <w:rPr>
          <w:szCs w:val="28"/>
        </w:rPr>
      </w:pPr>
      <w:r w:rsidRPr="00F33EE5">
        <w:rPr>
          <w:szCs w:val="28"/>
        </w:rPr>
        <w:t xml:space="preserve">                                                                                     от </w:t>
      </w:r>
      <w:r w:rsidR="00823F36">
        <w:rPr>
          <w:szCs w:val="28"/>
        </w:rPr>
        <w:t>11</w:t>
      </w:r>
      <w:r w:rsidR="00037842" w:rsidRPr="00F33EE5">
        <w:rPr>
          <w:szCs w:val="28"/>
        </w:rPr>
        <w:t>.</w:t>
      </w:r>
      <w:r w:rsidR="005E0018">
        <w:rPr>
          <w:szCs w:val="28"/>
        </w:rPr>
        <w:t>09</w:t>
      </w:r>
      <w:r w:rsidR="005B4793" w:rsidRPr="00F33EE5">
        <w:rPr>
          <w:szCs w:val="28"/>
        </w:rPr>
        <w:t xml:space="preserve">.2020 </w:t>
      </w:r>
      <w:r w:rsidRPr="00F33EE5">
        <w:rPr>
          <w:szCs w:val="28"/>
        </w:rPr>
        <w:t>№</w:t>
      </w:r>
      <w:r w:rsidR="005E0018">
        <w:rPr>
          <w:szCs w:val="28"/>
        </w:rPr>
        <w:t xml:space="preserve"> 20</w:t>
      </w:r>
      <w:r w:rsidRPr="00F33EE5">
        <w:rPr>
          <w:szCs w:val="28"/>
        </w:rPr>
        <w:t xml:space="preserve">     </w:t>
      </w:r>
    </w:p>
    <w:p w:rsidR="00282319" w:rsidRPr="00E146FD" w:rsidRDefault="00282319" w:rsidP="00E146FD">
      <w:pPr>
        <w:pStyle w:val="a3"/>
        <w:jc w:val="both"/>
        <w:rPr>
          <w:szCs w:val="28"/>
        </w:rPr>
      </w:pPr>
    </w:p>
    <w:p w:rsidR="00037842" w:rsidRPr="00037842" w:rsidRDefault="0097568C" w:rsidP="00037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15" w:anchor="Par48" w:tooltip="ПОЛОЖЕНИЕ" w:history="1">
        <w:r w:rsidR="00282319" w:rsidRPr="000378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282319" w:rsidRPr="00037842">
        <w:rPr>
          <w:rFonts w:ascii="Times New Roman" w:hAnsi="Times New Roman" w:cs="Times New Roman"/>
          <w:szCs w:val="28"/>
        </w:rPr>
        <w:t xml:space="preserve"> </w:t>
      </w:r>
      <w:r w:rsidR="00037842" w:rsidRPr="00037842"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предоставленные в аренду без торгов земельные участки, находящиеся в собственности Новогоркинского сельского поселения, и земельные участки, государственная собственность на которые не разграничена</w:t>
      </w:r>
    </w:p>
    <w:p w:rsidR="00282319" w:rsidRPr="00E146FD" w:rsidRDefault="00282319" w:rsidP="00037842">
      <w:pPr>
        <w:pStyle w:val="a3"/>
        <w:jc w:val="left"/>
        <w:rPr>
          <w:b/>
          <w:szCs w:val="28"/>
        </w:rPr>
      </w:pPr>
    </w:p>
    <w:p w:rsidR="00282319" w:rsidRPr="00E146FD" w:rsidRDefault="00282319" w:rsidP="005B479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определения размера арендной платы за предоставленные в аренду без торгов земельные участки, находящиеся в собственности </w:t>
      </w:r>
      <w:r w:rsidR="00037842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.</w:t>
      </w:r>
      <w:r w:rsidR="003C1EFE"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AD1A16" w:rsidRPr="00E146FD">
        <w:rPr>
          <w:rFonts w:ascii="Times New Roman" w:hAnsi="Times New Roman" w:cs="Times New Roman"/>
          <w:sz w:val="28"/>
          <w:szCs w:val="28"/>
        </w:rPr>
        <w:t>Основой п</w:t>
      </w:r>
      <w:r w:rsidR="003C1EFE" w:rsidRPr="00E146FD">
        <w:rPr>
          <w:rFonts w:ascii="Times New Roman" w:hAnsi="Times New Roman" w:cs="Times New Roman"/>
          <w:sz w:val="28"/>
          <w:szCs w:val="28"/>
        </w:rPr>
        <w:t>орядка расчета арендной платы за земельные участки, находящиеся в собст</w:t>
      </w:r>
      <w:r w:rsidR="00AD1A16" w:rsidRPr="00E146FD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037842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="003C1EFE" w:rsidRPr="00E146FD">
        <w:rPr>
          <w:rFonts w:ascii="Times New Roman" w:hAnsi="Times New Roman" w:cs="Times New Roman"/>
          <w:sz w:val="28"/>
          <w:szCs w:val="28"/>
        </w:rPr>
        <w:t xml:space="preserve">, является государственная кадастровая оценка земель на территории </w:t>
      </w:r>
      <w:r w:rsidR="00037842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="003C1EFE" w:rsidRPr="00E146FD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2. Размер арендной платы за земельные участки, указанные в </w:t>
      </w:r>
      <w:hyperlink r:id="rId16" w:anchor="Par55" w:tooltip="1. Настоящее Положение устанавливает порядок определения размера арендной платы за предоставленные в аренду без торгов земельные участки, находящиеся в собственности муниципального образования &quot;Заволжский муниципальный район Ивановской области&quot;.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на основе </w:t>
      </w:r>
      <w:hyperlink r:id="rId17" w:anchor="Par104" w:tooltip="МЕТОДИКА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расчета арендной платы за предоставленные в аренду без торгов земельные участки, находящиеся в собственности </w:t>
      </w:r>
      <w:r w:rsidR="009E3298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являющейся </w:t>
      </w:r>
      <w:r w:rsidR="005B4793">
        <w:rPr>
          <w:rFonts w:ascii="Times New Roman" w:hAnsi="Times New Roman" w:cs="Times New Roman"/>
          <w:sz w:val="28"/>
          <w:szCs w:val="28"/>
        </w:rPr>
        <w:t>П</w:t>
      </w:r>
      <w:r w:rsidRPr="00E146FD">
        <w:rPr>
          <w:rFonts w:ascii="Times New Roman" w:hAnsi="Times New Roman" w:cs="Times New Roman"/>
          <w:sz w:val="28"/>
          <w:szCs w:val="28"/>
        </w:rPr>
        <w:t>риложением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5B4793">
        <w:rPr>
          <w:rFonts w:ascii="Times New Roman" w:hAnsi="Times New Roman" w:cs="Times New Roman"/>
          <w:sz w:val="28"/>
          <w:szCs w:val="28"/>
        </w:rPr>
        <w:t xml:space="preserve">№ </w:t>
      </w:r>
      <w:r w:rsidR="00A77A76" w:rsidRPr="00E146FD">
        <w:rPr>
          <w:rFonts w:ascii="Times New Roman" w:hAnsi="Times New Roman" w:cs="Times New Roman"/>
          <w:sz w:val="28"/>
          <w:szCs w:val="28"/>
        </w:rPr>
        <w:t>1</w:t>
      </w:r>
      <w:r w:rsidRPr="00E146FD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Методика), с учетом </w:t>
      </w:r>
      <w:hyperlink r:id="rId18" w:anchor="Par69" w:tooltip="5. В случае переоформления права постоянного (бессрочного) пользования земельными участками, находящимися в собственности Заволжского муниципального района, на право аренды земельных участков годовой размер арендной платы устанавливается в соответствии с " w:history="1">
        <w:r w:rsidR="009E32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ar79" w:tooltip="10. По договорам аренды земельных участков, находящихся в собственности Заволжского муниципального района, со множественностью лиц на стороне арендатора для каждого лица (соарендатора) арендная плата определяется в соответствии с настоящим Положением проп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Par80" w:tooltip="11. В случае наличия на земельном участке, находящемся в собственности Заволжского муниципального района,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Значения корректирующих коэффициентов, применяемых при расчете арендной платы за предоставленные в аренду без торгов земельные участки, находящиеся в собственности </w:t>
      </w:r>
      <w:r w:rsidR="009E3298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в соответствии с Методикой, утверждаются решением </w:t>
      </w:r>
      <w:r w:rsidR="0047480D">
        <w:rPr>
          <w:rFonts w:ascii="Times New Roman" w:hAnsi="Times New Roman" w:cs="Times New Roman"/>
          <w:sz w:val="28"/>
          <w:szCs w:val="28"/>
        </w:rPr>
        <w:t>Совета Новогоркинского сельского поселения Лежневского муниципального района Ивановской области</w:t>
      </w:r>
      <w:r w:rsidRPr="00E146FD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3. Арендная плата определяется в отношении предоставленных в аренду без торгов земельных участков, находящихся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 (далее -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), занятых жилищным фондом, гаражами и предоставленных для ведения личного подсобного хозяйства, для садоводства, огородничества или животноводства, а также выделенных для жилищного строительства: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1) в размере 10 копеек за 1 кв. м в год для следующих лиц: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E146FD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полных кавалеров ордена Славы;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инвалидов;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ветеранов Великой Отечественной войны, ветеранов боевых действий, а также приравненных к ним лиц;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физических лиц, имеющих право на получение социальной поддержки в соответствии с </w:t>
      </w:r>
      <w:hyperlink r:id="rId22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№</w:t>
      </w:r>
      <w:r w:rsidR="005B4793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 xml:space="preserve">1244-1 </w:t>
      </w:r>
      <w:r w:rsidR="005B47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АЭС», с федеральными законами от 26.11.1998 </w:t>
      </w:r>
      <w:r w:rsidR="005B479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23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175-ФЗ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10.01.2002 </w:t>
      </w:r>
      <w:hyperlink r:id="rId24" w:tooltip="Федеральный закон от 10.01.2002 N 2-ФЗ (ред. от 24.04.2020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2-ФЗ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вследствие ядерных испытаний на Семипалатинском полигоне»;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E146FD">
        <w:rPr>
          <w:rFonts w:ascii="Times New Roman" w:hAnsi="Times New Roman" w:cs="Times New Roman"/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2) в размере 50 (пятидесяти) процентов от арендной платы, рассчитанной в соответствии с Методикой, для пенсионеров, не относящихся к лицам, указанным в </w:t>
      </w:r>
      <w:hyperlink r:id="rId25" w:anchor="Par60" w:tooltip="Героев Советского Союза, Героев Российской Федерации, полных кавалеров ордена Славы;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anchor="Par65" w:tooltip="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седьмом подпункта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использования, занятого гаражом, предоставленного для ведения личного подсобного хозяйства, для садоводства, огородничества или животноводства (в том числе в составе гаражного, гаражно-строительного, иного потребительского кооператива, садоводческого некоммерческого товарищества, иной аналогичной организации), занятого жилищным фондом, выделенного для жилищного строительства, за исключением случаев, указанных в </w:t>
      </w:r>
      <w:hyperlink r:id="rId27" w:anchor="Par76" w:tooltip="7. В случае если по истечении трех лет со дня предоставления в аренду земельного участка, находящегося в собственности Заволжского муниципального района, для жилищного строительства, за исключением случаев предоставления земельных участков для индивидуаль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81" w:tooltip="12. В случае использования земельного участка, находящегося в собственности Заволжского муниципального района, не в соответствии с разрешенным использованием, установленным договором аренды земельного участка, при расчете арендной платы применяется коррек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4. Арендная плата за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определяется в размере 10 копеек за 1 кв. м в год для юридических лиц, освобожденных от уплаты земельного налога в соответствии со </w:t>
      </w:r>
      <w:hyperlink r:id="rId29" w:tooltip="&quot;Налоговый кодекс Российской Федерации (часть вторая)&quot; от 05.08.2000 N 117-ФЗ (ред. от 08.06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395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случаев, указанных в </w:t>
      </w:r>
      <w:hyperlink r:id="rId30" w:anchor="Par74" w:tooltip="6. Размер арендной платы за земельные участки, находящиеся в собственности Заволжского муниципального района и предоставленные для размещения объектов, предусмотренных подпунктом 2 пункта 1 статьи 49 Земельного кодекса Российской Федерации, а также для пр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6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anchor="Par81" w:tooltip="12. В случае использования земельного участка, находящегося в собственности Заволжского муниципального района, не в соответствии с разрешенным использованием, установленным договором аренды земельного участка, при расчете арендной платы применяется коррек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E146FD">
        <w:rPr>
          <w:rFonts w:ascii="Times New Roman" w:hAnsi="Times New Roman" w:cs="Times New Roman"/>
          <w:sz w:val="28"/>
          <w:szCs w:val="28"/>
        </w:rPr>
        <w:t xml:space="preserve">5. В случае переоформления права постоянного (бессрочного) пользования земельными участками, находящимися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на право аренды земельных участков годовой размер арендной платы устанавливается в соответствии с Методикой, но не может превышать следующих предельных значений: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- 1,5 (полутора) процентов кадастровой стоимости арендуемых земельных участков, изъятых из оборота или ограниченных в обороте;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- 2 (двух) процентов кадастровой стоимости иных арендуемых земельных участков.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 случае если арендная плата для лиц, указанных в настоящем пункте, рассчитанная в соответствии с Методикой, превышает указанные предельные значения, размер арендной платы принимается равным указанным предельным значениям.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E146FD">
        <w:rPr>
          <w:rFonts w:ascii="Times New Roman" w:hAnsi="Times New Roman" w:cs="Times New Roman"/>
          <w:sz w:val="28"/>
          <w:szCs w:val="28"/>
        </w:rPr>
        <w:t xml:space="preserve">6. Размер арендной платы за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 предоставленные для размещения объектов, предусмотренных </w:t>
      </w:r>
      <w:hyperlink r:id="rId33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 пункта 1 статьи 49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определяется в соответствии с Методикой,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случае если арендная плата за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рассчитанная в соответствии с Методикой,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рассчитанному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для соответствующих целей в отношении земельных участков, находящихся в федеральной собственности.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E146FD">
        <w:rPr>
          <w:rFonts w:ascii="Times New Roman" w:hAnsi="Times New Roman" w:cs="Times New Roman"/>
          <w:sz w:val="28"/>
          <w:szCs w:val="28"/>
        </w:rPr>
        <w:t xml:space="preserve">7. В случае если по истечении трех лет со дня предоставления в аренду земельного участка, находящегося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земельный участок устанавливается в размере не менее </w:t>
      </w:r>
      <w:r w:rsidR="00C5165F" w:rsidRPr="00E146FD">
        <w:rPr>
          <w:rFonts w:ascii="Times New Roman" w:hAnsi="Times New Roman" w:cs="Times New Roman"/>
          <w:sz w:val="28"/>
          <w:szCs w:val="28"/>
        </w:rPr>
        <w:t>четырех</w:t>
      </w:r>
      <w:r w:rsidRPr="00E146FD">
        <w:rPr>
          <w:rFonts w:ascii="Times New Roman" w:hAnsi="Times New Roman" w:cs="Times New Roman"/>
          <w:sz w:val="28"/>
          <w:szCs w:val="28"/>
        </w:rPr>
        <w:t>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E146FD">
        <w:rPr>
          <w:rFonts w:ascii="Times New Roman" w:hAnsi="Times New Roman" w:cs="Times New Roman"/>
          <w:sz w:val="28"/>
          <w:szCs w:val="28"/>
        </w:rPr>
        <w:t xml:space="preserve">8. Размер арендной платы за земельный участок, находящийся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в случае заключения договора аренды земельного участка с лицом, определенным </w:t>
      </w:r>
      <w:hyperlink r:id="rId34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статьи 39.7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соответствии с Методикой, но не может превышать размер земельного налога, рассчитанного в отношении такого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9. При расчете суммы годовой арендной платы за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используемые под объекты строительства, финансируемые в полном объеме за счет бюджетных средств, применяется корректирующий коэффициент Ккор. = 0,0001, за исключением случаев, указанных в </w:t>
      </w:r>
      <w:hyperlink r:id="rId35" w:anchor="Par76" w:tooltip="7. В случае если по истечении трех лет со дня предоставления в аренду земельного участка, находящегося в собственности Заволжского муниципального района, для жилищного строительства, за исключением случаев предоставления земельных участков для индивидуаль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E146FD">
        <w:rPr>
          <w:rFonts w:ascii="Times New Roman" w:hAnsi="Times New Roman" w:cs="Times New Roman"/>
          <w:sz w:val="28"/>
          <w:szCs w:val="28"/>
        </w:rPr>
        <w:t xml:space="preserve">10. По договорам аренды земельных участков, находящихся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поселения, с</w:t>
      </w:r>
      <w:r w:rsidRPr="00E146FD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для каждого лица (соарендатора) арендная плата определяется в соответствии с настоящим Положением пропорционально доле лица (соарендатора) в праве собственности или ином вещном праве на объекты недвижимости, расположенные на неделимом земельном участке, или пропорционально площади занимаемых помещений в объекте (объектах) недвижимого имущества, если соглашением между собственниками (обладателями иных вещных прав), заключенным в письменной форме, не установлено иное.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E146FD">
        <w:rPr>
          <w:rFonts w:ascii="Times New Roman" w:hAnsi="Times New Roman" w:cs="Times New Roman"/>
          <w:sz w:val="28"/>
          <w:szCs w:val="28"/>
        </w:rPr>
        <w:t xml:space="preserve">11. В случае наличия на земельном участке, находящемся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объектами недвижимости на данном земельном участке, определяемым на основании документально подтвержденного расчета, представленного арендатором (арендаторами).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E146FD">
        <w:rPr>
          <w:rFonts w:ascii="Times New Roman" w:hAnsi="Times New Roman" w:cs="Times New Roman"/>
          <w:sz w:val="28"/>
          <w:szCs w:val="28"/>
        </w:rPr>
        <w:t xml:space="preserve">12. В случае использования земельного участка, находящегося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не в соответствии с разрешенным использованием, установленным договором аренды земельного участка, при расчете арендной платы применяется корректирующий коэффициент, применяемый при расчете арендной платы за земельные участки, находящиеся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соответствующий фактическому использованию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13. Размер арендной платы не зависит от результатов хозяйственной деятельности.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14. Сумма арендной платы от сдачи в аренду земельных участков перечисляется арендаторами в соответствии с бюджетным законодательством в бюджет ежеквартально: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за первый, второй, третий кварталы - не позднее 30 числа последнего месяца квартала, за четвертый квартал - не позднее 15 ноября текущего года, если иное не установлено договором аренды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15. Арендодателем земельных участков, находящихся в собственности </w:t>
      </w:r>
      <w:r w:rsidR="0047480D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на территории </w:t>
      </w:r>
      <w:r w:rsidR="00845D02">
        <w:rPr>
          <w:rFonts w:ascii="Times New Roman" w:hAnsi="Times New Roman" w:cs="Times New Roman"/>
          <w:sz w:val="28"/>
          <w:szCs w:val="28"/>
        </w:rPr>
        <w:t>Новогоркинского сельского поселения Лежневского муниципального района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r w:rsidR="00222925" w:rsidRPr="00222925">
        <w:rPr>
          <w:rFonts w:ascii="Times New Roman" w:hAnsi="Times New Roman" w:cs="Times New Roman"/>
          <w:sz w:val="28"/>
          <w:szCs w:val="28"/>
        </w:rPr>
        <w:t>выступае</w:t>
      </w:r>
      <w:r w:rsidRPr="00222925">
        <w:rPr>
          <w:rFonts w:ascii="Times New Roman" w:hAnsi="Times New Roman" w:cs="Times New Roman"/>
          <w:sz w:val="28"/>
          <w:szCs w:val="28"/>
        </w:rPr>
        <w:t xml:space="preserve">т </w:t>
      </w:r>
      <w:r w:rsidR="00222925" w:rsidRPr="00222925">
        <w:rPr>
          <w:rFonts w:ascii="Times New Roman" w:hAnsi="Times New Roman" w:cs="Times New Roman"/>
          <w:sz w:val="28"/>
          <w:szCs w:val="28"/>
        </w:rPr>
        <w:t>Администрация Ново</w:t>
      </w:r>
      <w:r w:rsidR="00222925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222925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16. В случае использования земельного участка, находящегося в собственности </w:t>
      </w:r>
      <w:r w:rsidR="00845D02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без правоустанавливающих и правоудостоверяющих документов, при расчете платы за фактическое использование земельного участка применять </w:t>
      </w:r>
      <w:hyperlink r:id="rId37" w:anchor="Par104" w:tooltip="МЕТОДИКА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методику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расчета в соответствии с приложением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1</w:t>
      </w:r>
      <w:r w:rsidRPr="00E146FD">
        <w:rPr>
          <w:rFonts w:ascii="Times New Roman" w:hAnsi="Times New Roman" w:cs="Times New Roman"/>
          <w:sz w:val="28"/>
          <w:szCs w:val="28"/>
        </w:rPr>
        <w:t xml:space="preserve"> к Положению и корректирующий коэффициент в соответствии с </w:t>
      </w:r>
      <w:hyperlink r:id="rId38" w:anchor="Par146" w:tooltip="ЗНАЧЕНИЯ" w:history="1">
        <w:r w:rsidR="00A77A76"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A77A76" w:rsidRPr="00E146FD">
        <w:rPr>
          <w:rFonts w:ascii="Times New Roman" w:hAnsi="Times New Roman" w:cs="Times New Roman"/>
          <w:sz w:val="28"/>
          <w:szCs w:val="28"/>
        </w:rPr>
        <w:t xml:space="preserve"> к</w:t>
      </w:r>
      <w:r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A77A76" w:rsidRPr="00E146FD">
        <w:rPr>
          <w:rFonts w:ascii="Times New Roman" w:hAnsi="Times New Roman" w:cs="Times New Roman"/>
          <w:sz w:val="28"/>
          <w:szCs w:val="28"/>
        </w:rPr>
        <w:t>Положе</w:t>
      </w:r>
      <w:r w:rsidRPr="00E146FD">
        <w:rPr>
          <w:rFonts w:ascii="Times New Roman" w:hAnsi="Times New Roman" w:cs="Times New Roman"/>
          <w:sz w:val="28"/>
          <w:szCs w:val="28"/>
        </w:rPr>
        <w:t>нию, соответствующий фактическому использованию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17. Арендная плата определяется в размере 10 (десяти) процентов от арендной платы, рассчитанной в соответствии с Методикой для: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муниципальных унитарных, казенных предприятий;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- социально ориентированных некоммерческих организаций - получателей поддержки муниципального образования </w:t>
      </w:r>
      <w:r w:rsidR="00845D02">
        <w:rPr>
          <w:rFonts w:ascii="Times New Roman" w:hAnsi="Times New Roman" w:cs="Times New Roman"/>
          <w:sz w:val="28"/>
          <w:szCs w:val="28"/>
        </w:rPr>
        <w:t>Новогоркинского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инвесторов под объектами недвижимости, используемыми инвесторами для осуществления инвестиционной деятельности, а также предоставленные для их строительства, в соответствии</w:t>
      </w:r>
      <w:r w:rsidR="008D15FA" w:rsidRPr="008D15FA">
        <w:rPr>
          <w:rFonts w:ascii="Times New Roman" w:hAnsi="Times New Roman" w:cs="Times New Roman"/>
          <w:sz w:val="28"/>
          <w:szCs w:val="28"/>
        </w:rPr>
        <w:t xml:space="preserve"> </w:t>
      </w:r>
      <w:r w:rsidR="008D15FA">
        <w:rPr>
          <w:rFonts w:ascii="Times New Roman" w:hAnsi="Times New Roman" w:cs="Times New Roman"/>
          <w:sz w:val="28"/>
          <w:szCs w:val="28"/>
        </w:rPr>
        <w:t>со сроками определенными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Инвестиционным соглашением.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18.Случаи пересмотра размера арендной платы предусматриваются договором аренды земельного участка и определяются следующими обстоятельствами: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изменение уровня инфляции - арендная плата за использование земельного участка ежегодно, но не ранее чем через год после заключения договора аренды земельного участка, изменяется арендодателем в одностороннем порядке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указанный договор аренды;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изменение кадастровой стоимости земельного участка - арендная плата подлежит перерасчету по состоянию на 1 января года, следующего за годом, в котором произошло изменение кадастровой стоимости (в этом случае изменение арендной платы на уровень инфляции в году, в котором был произведен перерасчет, не производится);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    - возможно соразмерное снижения размера арендной платы в целях возмещения стоимости произведенных арендатором с согласия арендодателя улучшений земельного участка, которые неотделимы без вреда для земельного участка, влияют на инвестиционную привлекательность земельного участка, рост его стоимости и остают</w:t>
      </w:r>
      <w:r w:rsidR="00F4209E">
        <w:rPr>
          <w:rFonts w:ascii="Times New Roman" w:hAnsi="Times New Roman" w:cs="Times New Roman"/>
          <w:sz w:val="28"/>
          <w:szCs w:val="28"/>
        </w:rPr>
        <w:t>ся в собственности арендодателя;</w:t>
      </w:r>
    </w:p>
    <w:p w:rsidR="00F4209E" w:rsidRPr="00E146FD" w:rsidRDefault="00F4209E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9D">
        <w:rPr>
          <w:rFonts w:ascii="Times New Roman" w:hAnsi="Times New Roman" w:cs="Times New Roman"/>
          <w:sz w:val="28"/>
          <w:szCs w:val="28"/>
        </w:rPr>
        <w:t>в одностороннем порядке по требованию арендодателя в связи с изменением коэффициента, соответствующего индексу потребительских цен (тарифов) на товары и платные услуги по Ивановской области за предшествующий период, при изменении кадастровой стоимости земельного участка и в иных случаях изменения порядка расчета арендной платы, регламентированного законодательством Российской Федерации.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19. В случае неуплаты арендных платежей в установленный срок, начисляются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пени в размере 1/300 ключевой ставки банковского процента на день уплаты платежа за каждый день просрочки, если иное не установлено договором аренды земельного участка.</w:t>
      </w:r>
    </w:p>
    <w:p w:rsidR="00F4209E" w:rsidRPr="00E146FD" w:rsidRDefault="00F4209E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319" w:rsidRPr="00E146FD" w:rsidRDefault="00282319" w:rsidP="00E146F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Default="00282319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2925" w:rsidRDefault="0022292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Pr="00E146FD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Pr="00E146FD" w:rsidRDefault="00845D02" w:rsidP="00845D02">
      <w:pPr>
        <w:pStyle w:val="ConsPlusNormal0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282319" w:rsidRPr="00E146FD">
        <w:rPr>
          <w:rFonts w:ascii="Times New Roman" w:hAnsi="Times New Roman" w:cs="Times New Roman"/>
          <w:sz w:val="28"/>
          <w:szCs w:val="28"/>
        </w:rPr>
        <w:t>Приложение</w:t>
      </w:r>
      <w:r w:rsidR="005B4793">
        <w:rPr>
          <w:rFonts w:ascii="Times New Roman" w:hAnsi="Times New Roman" w:cs="Times New Roman"/>
          <w:sz w:val="28"/>
          <w:szCs w:val="28"/>
        </w:rPr>
        <w:t xml:space="preserve"> № 1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19" w:rsidRPr="00E146FD" w:rsidRDefault="00845D02" w:rsidP="00845D02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82319" w:rsidRPr="00E146FD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за предоставленные в аренду без торгов земельные участки,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Новогоркинского сельского поселения,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и земельные участки, государственная собственность </w:t>
      </w:r>
    </w:p>
    <w:p w:rsidR="00282319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845D02" w:rsidRPr="00E146FD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82319" w:rsidRPr="00E146FD" w:rsidRDefault="0097568C" w:rsidP="005B4793">
      <w:pPr>
        <w:pStyle w:val="ConsPlusNormal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9" w:anchor="Par104" w:tooltip="МЕТОДИКА" w:history="1">
        <w:r w:rsidR="00282319" w:rsidRPr="00E146F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Методики</w:t>
        </w:r>
      </w:hyperlink>
      <w:r w:rsidR="00282319" w:rsidRPr="00E146FD">
        <w:rPr>
          <w:rFonts w:ascii="Times New Roman" w:hAnsi="Times New Roman" w:cs="Times New Roman"/>
          <w:b/>
          <w:sz w:val="28"/>
          <w:szCs w:val="28"/>
        </w:rPr>
        <w:t xml:space="preserve"> расчета арендной платы за предоставленные в аренду без торгов земельные участки, находящиеся в собственности </w:t>
      </w:r>
      <w:r w:rsidR="00845D02">
        <w:rPr>
          <w:rFonts w:ascii="Times New Roman" w:hAnsi="Times New Roman" w:cs="Times New Roman"/>
          <w:b/>
          <w:sz w:val="28"/>
          <w:szCs w:val="28"/>
        </w:rPr>
        <w:t>Новогоркинского сельского поселения</w:t>
      </w:r>
    </w:p>
    <w:p w:rsidR="00282319" w:rsidRPr="00E146FD" w:rsidRDefault="00282319" w:rsidP="00E146F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1. Арендная плата за год за пользование земельным участком рассчитывается ежегодно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= КСЗУ x Ккор. x К,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- арендная плата за год,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КСЗУ - кадастровая стоимость земельного участка,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Ккор. - корректирующий коэффициент, устанавливаемый и дифференцируемый в зависимости от категории и разрешенного использования земельного участка;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Значение К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размере, равном 1.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 остальных случаях значение К определяется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 = К1 x К2 x ... x Кn,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К1, К2, ..., Кn - годовые индексы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(установленные по состоянию на декабрь предыдущего года и опубликованные на официальном сайте Федеральной службы государственной статистики www.gks.ru)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2. 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= УПКСЗУ x S x Ккор. x К,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- арендная плата за год,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УПКСЗУ - удельный показатель кадастровой стоимости земельного участка, руб./кв. м;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S - площадь земельного участка, кв. м;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Ккор. - корректирующий коэффициент, устанавливаемый и дифференцируемый в зависимости от категории и разрешенного использования земельного участка;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lastRenderedPageBreak/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Значение К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размере, равном 1.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остальных случаях значение К определяется по формуле, указанной в </w:t>
      </w:r>
      <w:hyperlink r:id="rId40" w:anchor="P148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282319" w:rsidRDefault="00282319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Pr="00E146FD" w:rsidRDefault="00845D02" w:rsidP="00845D02">
      <w:pPr>
        <w:pStyle w:val="ConsPlusNormal0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1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02" w:rsidRPr="00E146FD" w:rsidRDefault="00845D02" w:rsidP="00845D02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за предоставленные в аренду без торгов земельные участки,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Новогоркинского сельского поселения,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и земельные участки, государственная собственность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282319" w:rsidRDefault="00282319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корректирующего коэффициента (Кк)</w:t>
      </w: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7661"/>
        <w:gridCol w:w="1984"/>
      </w:tblGrid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Корректирующий коэффициент, Кк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среднеэтажных жилых домов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многоэтажных жилых домов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общежитий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и реконструкции (жилищное строительство)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домов малоэтажной жилой застройки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и реконструкции малоэтажных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реконструкции.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хранения автотранспорта для нужд, связанных с осуществлением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хранения автотранспорта для нужд, связанных с осуществлением предпринимательской деятельности (на время строительства)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Садовые, огородные и дачные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магазинов, универмагов, гастрономов, универсамов, земельные участки других объектов торговли (за исключением земельных участков, указанных в </w:t>
            </w:r>
            <w:hyperlink r:id="rId41" w:anchor="P254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продаже лотерейных билетов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автостоянок, автомоек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гостевых автостоянок, парковок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рынков (без расположения на рынке объектов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рынков (с расположенными на рынке объектами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4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ярмарок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общественных бань, химчисток и прачечных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бань, химчисток и прачечных, приемных пунктов химчисток и прачечных (за исключением земельных участков, указанных в </w:t>
            </w:r>
            <w:hyperlink r:id="rId42" w:anchor="P251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ресторанов и кафе, других объектов общественного питания (земельные участки под капитальными объектами)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ресторанов и кафе, других объектов общественного питания (объекты, расположенные на открытых площадках, в том числе сезонные)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отдельно стоящими зданиями, а также объектами, расположенными во встроенных, пристроенных, в т.ч. подвальных, помещениях: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мастерских по ремонту часов, бытовой техники,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изготовлению мебели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по прокату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компьютерных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оказанию обрядовых услуг (свадеб и юбилеев)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парикмахерских, салонов красоты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похоронных бюро, поминальных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объектами, расположенными в киосках, палатках, павильонах: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мастерских по ремонту часов, бытовой техники, ремонту и изготовлению мебели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по прокату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компьютерных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оказанию обрядовых услуг (свадеб и юбилеев)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парикмахерских, салонов красоты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похоронных бюро, поминальных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мелкорозничной торговли (отдельно стоящие киоски, лотки, стеллажи, палатки, павильоны, киоски и павильоны в остановках общественного транспорта, не являющиеся объектами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контейнерных АЗС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автосервиса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мини-пекарен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дискотек, развлекательных центров, иные аналогичные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гостиниц, прочих мест для временного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организаций, занимающихся кредитной и страховой деятельностью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юридических служб, судопроизводства, нотариата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офисов, офисных центров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домов рыболовов и охотников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парков (культуры и отдыха)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природных лечебных ресурсов, лечебно-оздоровительных местностей и курортов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фабрик, заводов, комбинатов, типографий, промышленно-производственных фирм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тепловых пунктов, трансформаторных подстанций, водозаборных узлов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котельных, газораспределительных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переработки, утилизации и захоронения отходов, мусороперерабатывающих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коммунального хозяйства, автобаз, автокомбинатов, пожарных депо, товарно-сырьевых бирж, предприятий продовольственного снабжения, сбыта и заготовок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кладбищ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тепловых и иных видов электростанций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автостанций, автовокзалов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железнодорожных путей и установления полос отвода и охранных зон железных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гидротехнических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газопроводов, иных трубопроводов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объектов, необходимых для эксплуатации, содержания, строительства, реконструкции, ремонта и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эксплуатационных предприятий,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автомобильных дорог и их конструктивных элементов, за исключением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сельскохозяйственных угодий (пашни, сенокосы, пастбища, земли, занятые многолетними насаждениями)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выпаса домашних животных,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образования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молочных кухонь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здравоохранения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ветеринарных лечебниц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учреждений кино и кинопроката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выставок, музеев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культуры и искусства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социального обеспечения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организациях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бассейнов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r:id="rId43" w:anchor="P455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подпункте 17.4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редакций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5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стадионов, открытых теннисных кортов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и объектов благоустройства при строениях, зданиях и сооружениях религиозного и благотворительного назначения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отдыха, пансионатов, кемпингов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детских и спортивных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</w:tr>
    </w:tbl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82319" w:rsidRDefault="00282319" w:rsidP="0028231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19" w:rsidRDefault="00282319" w:rsidP="0028231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Default="00282319"/>
    <w:sectPr w:rsidR="00282319" w:rsidSect="00037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9C" w:rsidRDefault="00A8559C" w:rsidP="00037842">
      <w:pPr>
        <w:spacing w:after="0" w:line="240" w:lineRule="auto"/>
      </w:pPr>
      <w:r>
        <w:separator/>
      </w:r>
    </w:p>
  </w:endnote>
  <w:endnote w:type="continuationSeparator" w:id="1">
    <w:p w:rsidR="00A8559C" w:rsidRDefault="00A8559C" w:rsidP="000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9C" w:rsidRDefault="00A8559C" w:rsidP="00037842">
      <w:pPr>
        <w:spacing w:after="0" w:line="240" w:lineRule="auto"/>
      </w:pPr>
      <w:r>
        <w:separator/>
      </w:r>
    </w:p>
  </w:footnote>
  <w:footnote w:type="continuationSeparator" w:id="1">
    <w:p w:rsidR="00A8559C" w:rsidRDefault="00A8559C" w:rsidP="0003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19"/>
    <w:rsid w:val="00027A90"/>
    <w:rsid w:val="00037842"/>
    <w:rsid w:val="000B7AED"/>
    <w:rsid w:val="00146DAD"/>
    <w:rsid w:val="00222925"/>
    <w:rsid w:val="00282319"/>
    <w:rsid w:val="002D47AF"/>
    <w:rsid w:val="003358A0"/>
    <w:rsid w:val="00376DEC"/>
    <w:rsid w:val="003C1EFE"/>
    <w:rsid w:val="0047480D"/>
    <w:rsid w:val="00481F43"/>
    <w:rsid w:val="0051742F"/>
    <w:rsid w:val="00536C23"/>
    <w:rsid w:val="0058499F"/>
    <w:rsid w:val="005B0D93"/>
    <w:rsid w:val="005B4793"/>
    <w:rsid w:val="005E0018"/>
    <w:rsid w:val="00686385"/>
    <w:rsid w:val="007A63C9"/>
    <w:rsid w:val="007C3BFE"/>
    <w:rsid w:val="00800C4E"/>
    <w:rsid w:val="00823F36"/>
    <w:rsid w:val="00845D02"/>
    <w:rsid w:val="008662D2"/>
    <w:rsid w:val="008D15FA"/>
    <w:rsid w:val="00911F34"/>
    <w:rsid w:val="00942155"/>
    <w:rsid w:val="009562C0"/>
    <w:rsid w:val="0097568C"/>
    <w:rsid w:val="009E3298"/>
    <w:rsid w:val="00A77A76"/>
    <w:rsid w:val="00A80AFC"/>
    <w:rsid w:val="00A8559C"/>
    <w:rsid w:val="00AD1A16"/>
    <w:rsid w:val="00C5165F"/>
    <w:rsid w:val="00CE7A58"/>
    <w:rsid w:val="00CF137E"/>
    <w:rsid w:val="00CF7E1F"/>
    <w:rsid w:val="00D165E6"/>
    <w:rsid w:val="00D245C2"/>
    <w:rsid w:val="00D6703D"/>
    <w:rsid w:val="00D81D85"/>
    <w:rsid w:val="00D908BD"/>
    <w:rsid w:val="00D92C8D"/>
    <w:rsid w:val="00E146FD"/>
    <w:rsid w:val="00E61D24"/>
    <w:rsid w:val="00F33EE5"/>
    <w:rsid w:val="00F4209E"/>
    <w:rsid w:val="00FC679D"/>
    <w:rsid w:val="00FD490F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2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231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2823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8231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2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7842"/>
  </w:style>
  <w:style w:type="paragraph" w:styleId="aa">
    <w:name w:val="footer"/>
    <w:basedOn w:val="a"/>
    <w:link w:val="ab"/>
    <w:uiPriority w:val="99"/>
    <w:semiHidden/>
    <w:unhideWhenUsed/>
    <w:rsid w:val="0003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61F781A8AA1C84B983A8354E8D0927AD519060F022ECA3810C2D7D9C60DE8B041E166C4BAD452947C64BC7BS2D1Q" TargetMode="External"/><Relationship Id="rId13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9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4" Type="http://schemas.openxmlformats.org/officeDocument/2006/relationships/hyperlink" Target="consultantplus://offline/ref=28061F781A8AA1C84B983A8354E8D0927AD412040B052ECA3810C2D7D9C60DE8A241B96EC7BDC106C32633B178271C23C0C9AE5808S0D3Q" TargetMode="External"/><Relationship Id="rId4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3" Type="http://schemas.openxmlformats.org/officeDocument/2006/relationships/hyperlink" Target="consultantplus://offline/ref=28061F781A8AA1C84B983A8354E8D0927AD412040B052ECA3810C2D7D9C60DE8A241B96AC7BACD59C63322E97420043DC6D1B25A0A01S4D2Q" TargetMode="External"/><Relationship Id="rId3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9" Type="http://schemas.openxmlformats.org/officeDocument/2006/relationships/hyperlink" Target="consultantplus://offline/ref=28061F781A8AA1C84B983A8354E8D0927AD51E0208072ECA3810C2D7D9C60DE8A241B96AC6B5C359C63322E97420043DC6D1B25A0A01S4D2Q" TargetMode="External"/><Relationship Id="rId4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C93E44D288A35435AF22BED349889CA002D9ABAE920689D4C483B58ACC81A8EEyBZEK" TargetMode="External"/><Relationship Id="rId24" Type="http://schemas.openxmlformats.org/officeDocument/2006/relationships/hyperlink" Target="consultantplus://offline/ref=28061F781A8AA1C84B983A8354E8D0927AD51B060E062ECA3810C2D7D9C60DE8B041E166C4BAD452947C64BC7BS2D1Q" TargetMode="External"/><Relationship Id="rId3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3" Type="http://schemas.openxmlformats.org/officeDocument/2006/relationships/hyperlink" Target="consultantplus://offline/ref=28061F781A8AA1C84B983A8354E8D0927AD51B060C032ECA3810C2D7D9C60DE8B041E166C4BAD452947C64BC7BS2D1Q" TargetMode="External"/><Relationship Id="rId2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0" Type="http://schemas.openxmlformats.org/officeDocument/2006/relationships/hyperlink" Target="consultantplus://offline/ref=28061F781A8AA1C84B983A8354E8D0927AD51E010E0B2ECA3810C2D7D9C60DE8A241B968CCBAC959C63322E97420043DC6D1B25A0A01S4D2Q" TargetMode="External"/><Relationship Id="rId19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61F781A8AA1C84B983A8354E8D0927AD412040B052ECA3810C2D7D9C60DE8A241B96EC4BEC106C32633B178271C23C0C9AE5808S0D3Q" TargetMode="External"/><Relationship Id="rId14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2" Type="http://schemas.openxmlformats.org/officeDocument/2006/relationships/hyperlink" Target="consultantplus://offline/ref=28061F781A8AA1C84B983A8354E8D0927AD51B06090B2ECA3810C2D7D9C60DE8B041E166C4BAD452947C64BC7BS2D1Q" TargetMode="External"/><Relationship Id="rId2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3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1F97-22C2-4A4C-A3EA-A2336859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User</cp:lastModifiedBy>
  <cp:revision>12</cp:revision>
  <cp:lastPrinted>2020-06-25T08:54:00Z</cp:lastPrinted>
  <dcterms:created xsi:type="dcterms:W3CDTF">2020-06-30T05:48:00Z</dcterms:created>
  <dcterms:modified xsi:type="dcterms:W3CDTF">2020-09-09T10:56:00Z</dcterms:modified>
</cp:coreProperties>
</file>