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Муниципальная 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«Развитие культуры в Новогоркинском сельском поселении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>
        <w:rPr>
          <w:b/>
          <w:sz w:val="28"/>
        </w:rPr>
        <w:t>в 2022-2024</w:t>
      </w:r>
      <w:r w:rsidRPr="00454816">
        <w:rPr>
          <w:b/>
          <w:sz w:val="28"/>
        </w:rPr>
        <w:t xml:space="preserve"> г.г.»</w:t>
      </w:r>
    </w:p>
    <w:p w:rsidR="003930A9" w:rsidRPr="00454816" w:rsidRDefault="003930A9" w:rsidP="003930A9">
      <w:pPr>
        <w:pStyle w:val="a5"/>
        <w:jc w:val="center"/>
        <w:rPr>
          <w:b/>
          <w:cap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ПАСПОРТ ПРОГРАММЫ</w:t>
      </w:r>
    </w:p>
    <w:p w:rsidR="003930A9" w:rsidRPr="00454816" w:rsidRDefault="003930A9" w:rsidP="003930A9">
      <w:pPr>
        <w:pStyle w:val="a5"/>
        <w:rPr>
          <w:b/>
          <w:sz w:val="28"/>
        </w:rPr>
      </w:pPr>
    </w:p>
    <w:tbl>
      <w:tblPr>
        <w:tblW w:w="5127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29"/>
        <w:gridCol w:w="6798"/>
      </w:tblGrid>
      <w:tr w:rsidR="003930A9" w:rsidRPr="00454816" w:rsidTr="00E8325E">
        <w:trPr>
          <w:trHeight w:val="121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Муниципальная  программа  Новогоркинского сельского поселения 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г.г.» </w:t>
            </w:r>
          </w:p>
        </w:tc>
      </w:tr>
      <w:tr w:rsidR="003930A9" w:rsidRPr="00454816" w:rsidTr="00E8325E">
        <w:trPr>
          <w:trHeight w:val="152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Основание для разработки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Устав Новогоркинского сельского поселения Постановление  Администрации Новогоркинского сельского поселения от 25.03.2015 г. №71  «Об утверждении Порядка разработки, реализации и оценки эффективности муниципальных программ Новогоркинского сельского поселения»</w:t>
            </w:r>
          </w:p>
        </w:tc>
      </w:tr>
      <w:tr w:rsidR="003930A9" w:rsidRPr="00454816" w:rsidTr="00E8325E">
        <w:trPr>
          <w:trHeight w:val="5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Заказчик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Администратор </w:t>
            </w:r>
            <w:r w:rsidRPr="00454816">
              <w:rPr>
                <w:b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Основные исполнители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3930A9" w:rsidRPr="00454816" w:rsidTr="00E8325E">
        <w:trPr>
          <w:trHeight w:val="126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Цель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Сохранение и развитие накопленного культурного потенциала в Новогоркинском сельском поселении.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-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2. Модернизация и укрепление материально – технической базы учреждения культуры, находящегося в ведении администрации Новогоркинского</w:t>
            </w:r>
            <w:r w:rsidRPr="00454816">
              <w:rPr>
                <w:sz w:val="28"/>
              </w:rPr>
              <w:t xml:space="preserve"> сельского поселения</w:t>
            </w:r>
            <w:r w:rsidRPr="00454816">
              <w:rPr>
                <w:color w:val="000000"/>
                <w:sz w:val="28"/>
              </w:rPr>
              <w:t xml:space="preserve"> и создание условий для расширения доступности услуг культуры в </w:t>
            </w:r>
            <w:r w:rsidRPr="00454816">
              <w:rPr>
                <w:sz w:val="28"/>
              </w:rPr>
              <w:t xml:space="preserve">Новогоркинском </w:t>
            </w:r>
            <w:r w:rsidRPr="00454816">
              <w:rPr>
                <w:sz w:val="28"/>
              </w:rPr>
              <w:lastRenderedPageBreak/>
              <w:t xml:space="preserve">сельском поселении                                                                                                                                                                                               </w:t>
            </w:r>
            <w:r w:rsidRPr="00454816">
              <w:rPr>
                <w:sz w:val="28"/>
              </w:rPr>
              <w:br/>
              <w:t xml:space="preserve">- Обеспечение безопасности потребителей услуг сферы культуры, работников учреждения культуры. </w:t>
            </w:r>
            <w:r w:rsidRPr="00454816">
              <w:rPr>
                <w:sz w:val="28"/>
              </w:rPr>
              <w:br/>
              <w:t>- Улучшение условий и охраны труда в муниципальном учреждении культуры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3. Поддержка добровольческих (волонтерских), некоммерческих организаций в целях стимулирования их работы.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Задачи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1. Обеспечение сохранения и использования культурного наследия; вовлечение граждан различного возраста, состояния здоровья и социального положения к участию в культурно-массовых мероприятиях, регулярным занятиям в клубных формированиях и коллективах самодеятельного творчества.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Создание условий для доступа населения  Новогоркинского сельского поселения к российскому  культурному наследию, современной культуре.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Осуществление мероприятий по укреплению материально-технической базы учреждения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5. Соблюдение требований законодательных и иных нормативных правовых актов в области обеспечения:</w:t>
            </w:r>
            <w:r w:rsidRPr="00454816">
              <w:rPr>
                <w:sz w:val="28"/>
              </w:rPr>
              <w:br/>
              <w:t>- пожарной безопасности социальной сферы, направленных на защиту здоровья и сохранение жизни людей от возможных пожаров, аварий и других опасностей;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- охраны труда в социальной сфере, направленных на защиту здоровья и сохранение жизни людей.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6. Реализация социо-культурных проектов добровольческих (волонтерских) и некоммерческих организаций на нематериальной основе.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Целевые показатели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 индикаторы)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2.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5. Повышение уровня удовлетворенности граждан РФ, </w:t>
            </w:r>
            <w:r w:rsidRPr="00454816">
              <w:rPr>
                <w:sz w:val="28"/>
              </w:rPr>
              <w:lastRenderedPageBreak/>
              <w:t>проживающих на территории Новогоркинского сельского поселения качеством предоставления услуг в сфере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6.Увеличение количества зарегистрированных пользователей библиотеки.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7.Увеличение выдачи документов библиотекой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8.Увеличение количества посещений библиотеки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9.</w:t>
            </w: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10. Доля жителей поселения, принимающая участие в спортивных мероприятиях и занятиях физической культурой и спортом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71404A" w:rsidRDefault="003930A9" w:rsidP="00E8325E">
            <w:pPr>
              <w:pStyle w:val="a5"/>
              <w:jc w:val="both"/>
              <w:rPr>
                <w:b/>
                <w:i/>
                <w:sz w:val="28"/>
              </w:rPr>
            </w:pPr>
            <w:r w:rsidRPr="00D90274">
              <w:rPr>
                <w:b/>
                <w:i/>
                <w:sz w:val="28"/>
              </w:rPr>
              <w:t xml:space="preserve">Всего по программе: </w:t>
            </w:r>
            <w:r w:rsidRPr="0071404A">
              <w:rPr>
                <w:b/>
                <w:i/>
                <w:sz w:val="28"/>
              </w:rPr>
              <w:t xml:space="preserve"> </w:t>
            </w:r>
            <w:r w:rsidR="00455FB4">
              <w:rPr>
                <w:b/>
                <w:i/>
                <w:sz w:val="28"/>
              </w:rPr>
              <w:t>13667142,31</w:t>
            </w:r>
            <w:r>
              <w:rPr>
                <w:b/>
                <w:i/>
                <w:sz w:val="28"/>
              </w:rPr>
              <w:t xml:space="preserve"> </w:t>
            </w:r>
            <w:r w:rsidRPr="0071404A">
              <w:rPr>
                <w:b/>
                <w:i/>
                <w:sz w:val="28"/>
              </w:rPr>
              <w:t>рублей.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2022</w:t>
            </w:r>
            <w:r w:rsidRPr="0071404A">
              <w:rPr>
                <w:sz w:val="28"/>
              </w:rPr>
              <w:t xml:space="preserve"> год- </w:t>
            </w:r>
            <w:r w:rsidR="00455FB4">
              <w:rPr>
                <w:b/>
                <w:sz w:val="28"/>
              </w:rPr>
              <w:t>6230111,35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 w:rsidR="00455FB4">
              <w:rPr>
                <w:b/>
                <w:sz w:val="28"/>
              </w:rPr>
              <w:t>4353908,75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 w:rsidR="006E011E">
              <w:rPr>
                <w:b/>
                <w:sz w:val="28"/>
              </w:rPr>
              <w:t>1185033,10</w:t>
            </w:r>
            <w:r>
              <w:rPr>
                <w:b/>
                <w:sz w:val="28"/>
              </w:rPr>
              <w:t xml:space="preserve">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="00E8325E">
              <w:rPr>
                <w:b/>
                <w:sz w:val="28"/>
              </w:rPr>
              <w:t>691169,</w:t>
            </w:r>
            <w:r w:rsidR="00E8325E" w:rsidRPr="00E8325E">
              <w:rPr>
                <w:b/>
                <w:sz w:val="28"/>
              </w:rPr>
              <w:t>50</w:t>
            </w:r>
            <w:r w:rsidRPr="00AF77A8"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  <w:r w:rsidRPr="00D90274">
              <w:rPr>
                <w:sz w:val="28"/>
              </w:rPr>
              <w:t xml:space="preserve"> год </w:t>
            </w:r>
            <w:r>
              <w:rPr>
                <w:b/>
                <w:sz w:val="28"/>
              </w:rPr>
              <w:t>3731281,48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3483816,20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 xml:space="preserve">руб. 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  <w:r w:rsidRPr="00D90274">
              <w:rPr>
                <w:sz w:val="28"/>
              </w:rPr>
              <w:t xml:space="preserve"> год- </w:t>
            </w:r>
            <w:r>
              <w:rPr>
                <w:b/>
                <w:sz w:val="28"/>
              </w:rPr>
              <w:t>3705749,48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3458284,20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A12675" w:rsidRDefault="003930A9" w:rsidP="00E8325E">
            <w:pPr>
              <w:pStyle w:val="a5"/>
              <w:jc w:val="both"/>
              <w:rPr>
                <w:b/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>руб.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Сроки реализации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rPr>
          <w:trHeight w:val="79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Перечень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подпрограмм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Программа имеет 3 Подпрограммы: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Подпрограмма </w:t>
            </w:r>
            <w:r w:rsidRPr="00454816">
              <w:rPr>
                <w:sz w:val="28"/>
              </w:rPr>
              <w:t>«</w:t>
            </w:r>
            <w:r w:rsidRPr="00454816">
              <w:rPr>
                <w:b/>
                <w:sz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454816">
              <w:rPr>
                <w:sz w:val="28"/>
              </w:rPr>
              <w:t>»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>Подпрограмма</w:t>
            </w:r>
            <w:r>
              <w:rPr>
                <w:b/>
                <w:sz w:val="28"/>
              </w:rPr>
              <w:t xml:space="preserve"> </w:t>
            </w:r>
            <w:r w:rsidRPr="00454816">
              <w:rPr>
                <w:b/>
                <w:sz w:val="28"/>
              </w:rPr>
              <w:t>«Библиотечно-информационное обслуживание населения»</w:t>
            </w:r>
          </w:p>
          <w:p w:rsidR="003930A9" w:rsidRPr="007F3A6B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Подпрограмма «Участие в организации официальных спортивных мероприятий</w:t>
            </w:r>
            <w:r w:rsidRPr="00454816">
              <w:rPr>
                <w:b/>
                <w:sz w:val="28"/>
              </w:rPr>
              <w:t>»</w:t>
            </w:r>
          </w:p>
          <w:p w:rsidR="003930A9" w:rsidRPr="007F3A6B" w:rsidRDefault="003930A9" w:rsidP="00E8325E">
            <w:pPr>
              <w:pStyle w:val="21"/>
              <w:numPr>
                <w:ilvl w:val="0"/>
                <w:numId w:val="5"/>
              </w:numPr>
              <w:jc w:val="both"/>
              <w:rPr>
                <w:b/>
                <w:szCs w:val="48"/>
              </w:rPr>
            </w:pPr>
            <w:r>
              <w:rPr>
                <w:b/>
                <w:color w:val="000000"/>
              </w:rPr>
              <w:t xml:space="preserve">Подпрограмма </w:t>
            </w:r>
            <w:r w:rsidRPr="007F3A6B">
              <w:rPr>
                <w:b/>
                <w:color w:val="000000"/>
                <w:sz w:val="16"/>
              </w:rPr>
              <w:t>«</w:t>
            </w:r>
            <w:r w:rsidRPr="007F3A6B">
              <w:rPr>
                <w:b/>
                <w:szCs w:val="48"/>
              </w:rPr>
              <w:t>Энергосбережение и повышение энергетической эффективности</w:t>
            </w:r>
          </w:p>
          <w:p w:rsidR="003930A9" w:rsidRPr="00E8325E" w:rsidRDefault="003930A9" w:rsidP="00E8325E">
            <w:pPr>
              <w:pStyle w:val="21"/>
              <w:jc w:val="both"/>
              <w:rPr>
                <w:b/>
                <w:szCs w:val="48"/>
              </w:rPr>
            </w:pPr>
            <w:r w:rsidRPr="007F3A6B">
              <w:rPr>
                <w:b/>
                <w:szCs w:val="48"/>
              </w:rPr>
              <w:t>муниципального казенного учреждения</w:t>
            </w:r>
            <w:r>
              <w:rPr>
                <w:b/>
                <w:szCs w:val="48"/>
              </w:rPr>
              <w:t xml:space="preserve"> </w:t>
            </w:r>
            <w:r w:rsidRPr="007F3A6B">
              <w:rPr>
                <w:b/>
                <w:szCs w:val="48"/>
              </w:rPr>
              <w:lastRenderedPageBreak/>
              <w:t>«Новогоркинское социально-культурное объединение</w:t>
            </w:r>
            <w:r>
              <w:rPr>
                <w:b/>
                <w:szCs w:val="48"/>
              </w:rPr>
              <w:t>»</w:t>
            </w:r>
          </w:p>
        </w:tc>
      </w:tr>
      <w:tr w:rsidR="003930A9" w:rsidRPr="00454816" w:rsidTr="00E8325E">
        <w:trPr>
          <w:trHeight w:val="52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lastRenderedPageBreak/>
              <w:t>Ожидаемые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1. Увеличение численности участников платных и бесплатных культу</w:t>
            </w:r>
            <w:r>
              <w:rPr>
                <w:sz w:val="28"/>
              </w:rPr>
              <w:t>рно-досуговых  мероприятий –12000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2. Увеличение количества детей, привлекаемых к участию</w:t>
            </w:r>
            <w:r>
              <w:rPr>
                <w:sz w:val="28"/>
              </w:rPr>
              <w:t xml:space="preserve"> в творческих  мероприятиях – 122</w:t>
            </w:r>
            <w:r w:rsidRPr="00617AF7">
              <w:rPr>
                <w:sz w:val="28"/>
              </w:rPr>
              <w:t>%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 мероприятий – 175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4. Увеличение количества клубных формирован</w:t>
            </w:r>
            <w:r>
              <w:rPr>
                <w:sz w:val="28"/>
              </w:rPr>
              <w:t>ий для жителей поселения до – 18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– </w:t>
            </w:r>
            <w:r>
              <w:rPr>
                <w:sz w:val="28"/>
              </w:rPr>
              <w:t>1</w:t>
            </w:r>
            <w:r w:rsidRPr="00617AF7">
              <w:rPr>
                <w:sz w:val="28"/>
              </w:rPr>
              <w:t>10%.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6. Увеличение количества зарегистрированных пользователей библиотеки- </w:t>
            </w:r>
            <w:r>
              <w:rPr>
                <w:sz w:val="28"/>
              </w:rPr>
              <w:t>661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7.Увеличение выдачи докуме</w:t>
            </w:r>
            <w:r>
              <w:rPr>
                <w:sz w:val="28"/>
              </w:rPr>
              <w:t>нтов библиотекой поселения – 13577</w:t>
            </w:r>
            <w:r w:rsidRPr="00617AF7">
              <w:rPr>
                <w:sz w:val="28"/>
              </w:rPr>
              <w:t xml:space="preserve"> экз.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8.увеличение кол</w:t>
            </w:r>
            <w:r>
              <w:rPr>
                <w:sz w:val="28"/>
              </w:rPr>
              <w:t>ичества посещений библиотеки- 12782</w:t>
            </w:r>
            <w:r w:rsidRPr="00617AF7">
              <w:rPr>
                <w:sz w:val="28"/>
              </w:rPr>
              <w:t xml:space="preserve"> </w:t>
            </w:r>
          </w:p>
          <w:p w:rsidR="003930A9" w:rsidRPr="00617AF7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617AF7">
              <w:rPr>
                <w:sz w:val="28"/>
              </w:rPr>
              <w:t>9.</w:t>
            </w:r>
            <w:r w:rsidRPr="00617AF7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</w:t>
            </w:r>
            <w:r>
              <w:rPr>
                <w:color w:val="000000"/>
                <w:sz w:val="28"/>
              </w:rPr>
              <w:t>льтурно-досуговых мероприятий  - 22</w:t>
            </w:r>
            <w:r w:rsidRPr="00617AF7">
              <w:rPr>
                <w:color w:val="000000"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10. Доля жителей поселения, принимающая участие в спортивных мероприятиях и занятиях ф</w:t>
            </w:r>
            <w:r>
              <w:rPr>
                <w:sz w:val="28"/>
              </w:rPr>
              <w:t>изической культурой и спортом - 16</w:t>
            </w:r>
            <w:r w:rsidRPr="00617AF7">
              <w:rPr>
                <w:sz w:val="28"/>
              </w:rPr>
              <w:t>%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Система организации и контроля за исполнением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Контроль за исполнением мероприя</w:t>
            </w:r>
            <w:r>
              <w:rPr>
                <w:sz w:val="28"/>
              </w:rPr>
              <w:t>тий Программы осуществляет Глава</w:t>
            </w:r>
            <w:r w:rsidRPr="00454816">
              <w:rPr>
                <w:sz w:val="28"/>
              </w:rPr>
              <w:t xml:space="preserve">  Новогоркинского сельского поселения.</w:t>
            </w:r>
          </w:p>
        </w:tc>
      </w:tr>
    </w:tbl>
    <w:p w:rsidR="00E8325E" w:rsidRDefault="00E8325E" w:rsidP="003930A9">
      <w:pPr>
        <w:pStyle w:val="a5"/>
        <w:jc w:val="center"/>
        <w:rPr>
          <w:b/>
          <w:sz w:val="28"/>
        </w:rPr>
      </w:pPr>
      <w:bookmarkStart w:id="0" w:name="sub_1200"/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  <w:r w:rsidRPr="00454816">
        <w:rPr>
          <w:b/>
          <w:sz w:val="28"/>
        </w:rPr>
        <w:t>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объединение». На базе МКУ «Новогоркинское СКО»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>
        <w:rPr>
          <w:sz w:val="28"/>
        </w:rPr>
        <w:t>В 2022-2024</w:t>
      </w:r>
      <w:r w:rsidRPr="00454816">
        <w:rPr>
          <w:sz w:val="28"/>
        </w:rPr>
        <w:t xml:space="preserve">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 сохранение и дальнейшее развитие творческих возможностей коллективов и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мероприятий, спортивных мероприятий.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3930A9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учреждения.</w:t>
      </w: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E8325E" w:rsidRDefault="00E8325E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lastRenderedPageBreak/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bCs/>
          <w:color w:val="000000"/>
          <w:sz w:val="28"/>
        </w:rPr>
      </w:pPr>
      <w:r w:rsidRPr="00454816">
        <w:rPr>
          <w:b/>
          <w:bCs/>
          <w:color w:val="000000"/>
          <w:sz w:val="28"/>
        </w:rPr>
        <w:t>«</w:t>
      </w:r>
      <w:r w:rsidRPr="00454816">
        <w:rPr>
          <w:b/>
          <w:sz w:val="28"/>
        </w:rPr>
        <w:t>Организация деятельности клубных формирований и формирований самодеятельного народного творчества</w:t>
      </w:r>
      <w:r w:rsidRPr="00454816">
        <w:rPr>
          <w:b/>
          <w:bCs/>
          <w:color w:val="000000"/>
          <w:sz w:val="28"/>
        </w:rPr>
        <w:t>»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p w:rsidR="003930A9" w:rsidRPr="00454816" w:rsidRDefault="003930A9" w:rsidP="003930A9">
      <w:pPr>
        <w:pStyle w:val="a5"/>
        <w:rPr>
          <w:vanish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786"/>
        <w:gridCol w:w="1546"/>
        <w:gridCol w:w="1546"/>
        <w:gridCol w:w="1546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в 2022-2024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1. Стимулирование творческой активности населения, поддержка учреждения в сфере культуры.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786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Всего    202</w:t>
            </w:r>
            <w:r>
              <w:rPr>
                <w:sz w:val="28"/>
              </w:rPr>
              <w:t>2-2024</w:t>
            </w:r>
            <w:r w:rsidRPr="00D90274">
              <w:rPr>
                <w:sz w:val="28"/>
              </w:rPr>
              <w:t xml:space="preserve"> г.                (руб.)</w:t>
            </w:r>
          </w:p>
          <w:p w:rsidR="003930A9" w:rsidRPr="00D90274" w:rsidRDefault="00455FB4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11646806,64</w:t>
            </w:r>
          </w:p>
        </w:tc>
        <w:tc>
          <w:tcPr>
            <w:tcW w:w="4638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455FB4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5168327,00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Default="00E8325E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МБ</w:t>
            </w:r>
          </w:p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455FB4" w:rsidP="00E8325E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4112157,50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Бюджет Лежневского </w:t>
            </w:r>
            <w:r>
              <w:rPr>
                <w:sz w:val="28"/>
              </w:rPr>
              <w:lastRenderedPageBreak/>
              <w:t>м/р: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E8325E" w:rsidRDefault="00763EDE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E8325E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ОБ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Pr="00D90274" w:rsidRDefault="00E8325E" w:rsidP="00E8325E">
            <w:pPr>
              <w:tabs>
                <w:tab w:val="left" w:pos="570"/>
                <w:tab w:val="center" w:pos="6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1. Увеличение численности участников платных и бесплатных культур</w:t>
            </w:r>
            <w:r>
              <w:rPr>
                <w:sz w:val="28"/>
              </w:rPr>
              <w:t>но-досуговых мероприятий   - 12000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 xml:space="preserve">2. Увеличение количества детей, привлекаемых к участию в творческих мероприятиях- 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  <w:r w:rsidRPr="00726C96">
              <w:rPr>
                <w:sz w:val="28"/>
              </w:rPr>
              <w:t>%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турно-досуговых, мероприятий - 175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4. Увеличение количества клубных формир</w:t>
            </w:r>
            <w:r>
              <w:rPr>
                <w:sz w:val="28"/>
              </w:rPr>
              <w:t>ований для жителей поселения -18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-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10%</w:t>
            </w:r>
          </w:p>
        </w:tc>
      </w:tr>
    </w:tbl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bCs/>
          <w:sz w:val="28"/>
        </w:rPr>
        <w:t xml:space="preserve">Характеристика развития, </w:t>
      </w:r>
      <w:r w:rsidRPr="00454816">
        <w:rPr>
          <w:b/>
          <w:sz w:val="28"/>
        </w:rPr>
        <w:t>организации культурного досуга и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sz w:val="28"/>
        </w:rPr>
        <w:t>отдыха населения Новогоркинского сельского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Повышение качества жизни населения самым непосредственным образом связано с повышением запросов на расширение культурного пространства и повышение качества досуга, что, в свою очередь, влечет изменение взгляда на организацию культурно-досуговой деятельности учреждения культуры.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На сегодняшний день среди основных проблем  поселения в области культуры важно выделить социальную разобщенность, безынициативность граждан, недостаточно развитую мотивацию у населения в потребности услуг культуры. На решение обозначенных проблем направлена данная подпрограмма, которая представляет собой комплекс мероприятий, способствующие развитию творческого потенциала, активное вовлечение жителей поселения в культурно-досуговую деятельность.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color w:val="000000"/>
          <w:sz w:val="28"/>
        </w:rPr>
        <w:t xml:space="preserve">Деятельность МКУ «Новогоркинское СКО» направлена на организацию содержательного досуга, приобретение знаний, умений и навыков в различных видах художественного творчества, развитие творческих способностей населения Новогоркинского сельского поселения. </w:t>
      </w:r>
      <w:r w:rsidRPr="00454816">
        <w:rPr>
          <w:sz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3930A9" w:rsidRDefault="003930A9" w:rsidP="003930A9">
      <w:pPr>
        <w:pStyle w:val="a5"/>
        <w:jc w:val="both"/>
        <w:rPr>
          <w:color w:val="000000"/>
          <w:sz w:val="28"/>
        </w:rPr>
      </w:pPr>
      <w:r w:rsidRPr="00454816">
        <w:rPr>
          <w:sz w:val="28"/>
        </w:rPr>
        <w:t xml:space="preserve">Реализация Подпрограммы позволит оптимизировать учреждение культуры, создать условия, обеспечивающие свободный доступ населения поселения ко всему спектру культурных благ, внедрить современные информационные и творческие технологии в культурную деятельность, создать систему широкой </w:t>
      </w:r>
      <w:r w:rsidRPr="00454816">
        <w:rPr>
          <w:sz w:val="28"/>
        </w:rPr>
        <w:lastRenderedPageBreak/>
        <w:t>информированности населения о культурной жизни поселения и установить устойчивую обратную связь.</w:t>
      </w: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2024</w:t>
            </w:r>
            <w:r w:rsidRPr="00454816">
              <w:rPr>
                <w:b/>
                <w:bCs/>
                <w:sz w:val="28"/>
              </w:rPr>
              <w:t xml:space="preserve"> </w:t>
            </w:r>
            <w:r w:rsidRPr="00454816">
              <w:rPr>
                <w:b/>
                <w:bCs/>
                <w:color w:val="000000"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           Шт.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color w:val="000000"/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351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>21</w:t>
            </w:r>
            <w:r w:rsidRPr="00454816">
              <w:rPr>
                <w:b/>
                <w:color w:val="000000"/>
                <w:sz w:val="28"/>
              </w:rPr>
              <w:t xml:space="preserve"> 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 xml:space="preserve">23 </w:t>
            </w: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г.</w:t>
            </w:r>
          </w:p>
        </w:tc>
      </w:tr>
      <w:tr w:rsidR="003930A9" w:rsidRPr="00454816" w:rsidTr="00E8325E"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</w:t>
            </w:r>
            <w:r>
              <w:rPr>
                <w:sz w:val="28"/>
              </w:rPr>
              <w:t xml:space="preserve"> </w:t>
            </w:r>
            <w:r w:rsidRPr="00454816">
              <w:rPr>
                <w:sz w:val="28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8603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9463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10323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2-й целевой </w:t>
            </w:r>
            <w:r w:rsidRPr="00454816">
              <w:rPr>
                <w:sz w:val="28"/>
              </w:rPr>
              <w:lastRenderedPageBreak/>
              <w:t>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Увеличение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3-й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4-й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5-й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  <w:highlight w:val="yellow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110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340"/>
        <w:gridCol w:w="1558"/>
        <w:gridCol w:w="1558"/>
        <w:gridCol w:w="1546"/>
      </w:tblGrid>
      <w:tr w:rsidR="003930A9" w:rsidRPr="00454816" w:rsidTr="00E8325E"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0B0BB8" w:rsidRDefault="00922F03" w:rsidP="00E8325E">
            <w:pPr>
              <w:pStyle w:val="a5"/>
              <w:rPr>
                <w:sz w:val="28"/>
                <w:highlight w:val="yellow"/>
              </w:rPr>
            </w:pPr>
            <w:r>
              <w:rPr>
                <w:b/>
                <w:sz w:val="28"/>
              </w:rPr>
              <w:t>11646806,64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E95852" w:rsidRDefault="00922F03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5168327,00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0B0BB8" w:rsidRDefault="003930A9" w:rsidP="00E8325E">
            <w:pPr>
              <w:pStyle w:val="a5"/>
              <w:rPr>
                <w:sz w:val="28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225B" w:rsidRPr="00454816" w:rsidTr="00E8325E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 местного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922F03" w:rsidP="00C0225B">
            <w:pPr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10590637,14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922F03" w:rsidP="00F261E9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4112157,50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C0225B" w:rsidRPr="00454816" w:rsidTr="00F261E9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lastRenderedPageBreak/>
              <w:t>Средства Лежневского м/р: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C0225B" w:rsidRDefault="00763EDE" w:rsidP="00C022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15</w:t>
            </w:r>
            <w:r w:rsidR="00C0225B" w:rsidRPr="00C0225B">
              <w:rPr>
                <w:rFonts w:ascii="Times New Roman" w:hAnsi="Times New Roman"/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Default="00763EDE" w:rsidP="00F26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0225B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C0225B" w:rsidRPr="00454816" w:rsidTr="00F261E9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C0225B" w:rsidP="00C0225B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0225B">
              <w:rPr>
                <w:rFonts w:ascii="Times New Roman" w:hAnsi="Times New Roman"/>
                <w:b/>
                <w:sz w:val="24"/>
                <w:szCs w:val="24"/>
              </w:rPr>
              <w:t>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F261E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«Библиотечно-информационное обслуживание населения»</w:t>
      </w:r>
    </w:p>
    <w:p w:rsidR="003930A9" w:rsidRPr="00454816" w:rsidRDefault="003930A9" w:rsidP="003930A9">
      <w:pPr>
        <w:pStyle w:val="a5"/>
        <w:rPr>
          <w:b/>
          <w:bCs/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994"/>
        <w:gridCol w:w="1406"/>
        <w:gridCol w:w="1422"/>
        <w:gridCol w:w="1422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  <w:r>
              <w:rPr>
                <w:sz w:val="28"/>
              </w:rPr>
              <w:t>в 2022</w:t>
            </w:r>
            <w:r w:rsidRPr="00454816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Организация библиотечного обслуживания населения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 xml:space="preserve">Совершенствование деятельности  библиотеки Новогоркинского сельского поселения,  как информационный, культурный и образовательный центр для различных категорий населения. 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1. </w:t>
            </w:r>
            <w:r w:rsidRPr="00726C96">
              <w:rPr>
                <w:sz w:val="28"/>
              </w:rPr>
              <w:t>Увеличение количества зарегистриров</w:t>
            </w:r>
            <w:r>
              <w:rPr>
                <w:sz w:val="28"/>
              </w:rPr>
              <w:t>анных пользователей библиотеки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докуме</w:t>
            </w:r>
            <w:r>
              <w:rPr>
                <w:sz w:val="28"/>
              </w:rPr>
              <w:t>нтов библиотекой поселения</w:t>
            </w:r>
            <w:r w:rsidRPr="00726C96">
              <w:rPr>
                <w:sz w:val="28"/>
              </w:rPr>
              <w:t>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 xml:space="preserve">3. увеличение количества посещений библиотеки- 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994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  </w:t>
            </w:r>
            <w:r>
              <w:rPr>
                <w:sz w:val="28"/>
              </w:rPr>
              <w:t xml:space="preserve"> 2022</w:t>
            </w:r>
            <w:r w:rsidRPr="00D90274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D90274">
              <w:rPr>
                <w:sz w:val="28"/>
              </w:rPr>
              <w:t xml:space="preserve"> г.                (руб.)                    </w:t>
            </w:r>
          </w:p>
          <w:p w:rsidR="003930A9" w:rsidRPr="00D90274" w:rsidRDefault="006E011E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10649963,66</w:t>
            </w:r>
          </w:p>
        </w:tc>
        <w:tc>
          <w:tcPr>
            <w:tcW w:w="4250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994" w:type="dxa"/>
            <w:vMerge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C0225B" w:rsidRPr="00454816" w:rsidTr="00E8325E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C0225B" w:rsidRPr="00D90274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C0225B" w:rsidRPr="00C0225B" w:rsidRDefault="006E011E" w:rsidP="00F261E9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570033,10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C0225B" w:rsidRPr="00454816" w:rsidTr="00C0225B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C0225B" w:rsidRPr="00D90274" w:rsidRDefault="00C0225B" w:rsidP="006E011E">
            <w:pPr>
              <w:pStyle w:val="a5"/>
              <w:spacing w:after="240"/>
              <w:rPr>
                <w:sz w:val="28"/>
              </w:rPr>
            </w:pPr>
            <w:r w:rsidRPr="00D90274">
              <w:rPr>
                <w:sz w:val="28"/>
              </w:rPr>
              <w:t xml:space="preserve">Бюджет Лежневского м/р </w:t>
            </w:r>
            <w:r>
              <w:rPr>
                <w:sz w:val="28"/>
              </w:rPr>
              <w:t xml:space="preserve"> </w:t>
            </w:r>
            <w:r w:rsidR="006E011E">
              <w:rPr>
                <w:b/>
                <w:sz w:val="28"/>
              </w:rPr>
              <w:t>10649963,66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C0225B" w:rsidRPr="00C0225B" w:rsidRDefault="006E011E" w:rsidP="00C0225B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570033,10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ОБ      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  <w:r w:rsidRPr="00726C96">
              <w:rPr>
                <w:sz w:val="28"/>
              </w:rPr>
              <w:t>. Увеличение количества зарегистрирован</w:t>
            </w:r>
            <w:r>
              <w:rPr>
                <w:sz w:val="28"/>
              </w:rPr>
              <w:t>ных пользователей библиотеки- 661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</w:t>
            </w:r>
            <w:r>
              <w:rPr>
                <w:sz w:val="28"/>
              </w:rPr>
              <w:t>ентов библиотекой поселения – 13577</w:t>
            </w:r>
            <w:r w:rsidRPr="00726C96">
              <w:rPr>
                <w:sz w:val="28"/>
              </w:rPr>
              <w:t xml:space="preserve"> экз.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 xml:space="preserve">3.Увеличение количества посещений библиотеки- </w:t>
            </w: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b/>
          <w:sz w:val="28"/>
        </w:rPr>
        <w:t>Х</w:t>
      </w:r>
      <w:r w:rsidRPr="00454816">
        <w:rPr>
          <w:b/>
          <w:sz w:val="28"/>
        </w:rPr>
        <w:t>арактеристика развития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sz w:val="28"/>
        </w:rPr>
        <w:t>«</w:t>
      </w:r>
      <w:r w:rsidRPr="00454816">
        <w:rPr>
          <w:b/>
          <w:sz w:val="28"/>
        </w:rPr>
        <w:t>Библиотечно-информационное обслуживание населения»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Библиотека выполняет важнейшие социальные и коммуникативные функции, являются одним из базовых элементов культурной, образовательной и информационной инфраструктуры села.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В настоящее время самой острой проблемой остается сохранение и пополнение библиотечного фонда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Таким образом, необходимость и целесообразность разработки подпрограммы вызваны следующими нерешёнными проблемами в сфере развития библиотечного дела: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сохранность библиотечного фонда и его безопасность;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комплектование библиотечного фонда; 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>- улучшение материально-технической базы библиотеки.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Решение поставленных проблем обусловливает необходимость их решения при активной государственной поддержке с привлечением дополнительных инвестиций и использованием программно-целевого метода.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</w:p>
    <w:p w:rsidR="003930A9" w:rsidRPr="00454816" w:rsidRDefault="003930A9" w:rsidP="003930A9">
      <w:pPr>
        <w:pStyle w:val="a5"/>
        <w:jc w:val="center"/>
        <w:rPr>
          <w:sz w:val="28"/>
          <w:szCs w:val="26"/>
        </w:rPr>
      </w:pPr>
      <w:r w:rsidRPr="00454816">
        <w:rPr>
          <w:b/>
          <w:noProof/>
          <w:sz w:val="28"/>
          <w:szCs w:val="26"/>
        </w:rPr>
        <w:t>2. Основная цель и задачи  Подпрограммы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ab/>
        <w:t xml:space="preserve">Целью подпрограммы является совершенствование деятельности  библиотеки Новогоркинского сельского поселения,  как информационного и образовательного центра для различных категорий населения.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  <w:szCs w:val="15"/>
        </w:rPr>
        <w:t>Для достижения поставленной цели необходимо решить следующие задачи: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ab/>
      </w:r>
      <w:r w:rsidRPr="00454816">
        <w:rPr>
          <w:sz w:val="28"/>
          <w:szCs w:val="26"/>
        </w:rPr>
        <w:t>- формирование и обеспечение сохранности библиотечного фонда;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внедрение новых информационных технологий библиотечного обслуживания населения; </w:t>
      </w:r>
    </w:p>
    <w:p w:rsidR="003930A9" w:rsidRPr="00454816" w:rsidRDefault="003930A9" w:rsidP="003930A9">
      <w:pPr>
        <w:pStyle w:val="a5"/>
        <w:jc w:val="both"/>
        <w:rPr>
          <w:b/>
          <w:bCs/>
          <w:sz w:val="28"/>
          <w:szCs w:val="15"/>
          <w:highlight w:val="yellow"/>
        </w:rPr>
      </w:pPr>
      <w:r w:rsidRPr="00454816">
        <w:rPr>
          <w:sz w:val="28"/>
        </w:rPr>
        <w:tab/>
        <w:t>- приобщение населения к чтению;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lastRenderedPageBreak/>
        <w:t>- создание в библиотеке комфортной среды для духовного, культурного, интеллектуального развития населения Новогоркинского сельского поселения.</w:t>
      </w:r>
    </w:p>
    <w:p w:rsidR="003930A9" w:rsidRPr="00454816" w:rsidRDefault="003930A9" w:rsidP="003930A9">
      <w:pPr>
        <w:pStyle w:val="a5"/>
        <w:rPr>
          <w:sz w:val="28"/>
          <w:szCs w:val="15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 xml:space="preserve">2024 </w:t>
            </w:r>
            <w:r w:rsidRPr="00454816">
              <w:rPr>
                <w:b/>
                <w:bCs/>
                <w:color w:val="000000"/>
                <w:sz w:val="28"/>
              </w:rPr>
              <w:t>г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 Увеличение количества зарегистрированных пользователей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2.Увеличение выдачи документ</w:t>
            </w:r>
            <w:r>
              <w:rPr>
                <w:sz w:val="28"/>
              </w:rPr>
              <w:t>ов библиотекой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Экз.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13</w:t>
            </w:r>
            <w:r>
              <w:rPr>
                <w:sz w:val="28"/>
              </w:rPr>
              <w:t>577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3. Увеличение количества посещений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2022–2024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110"/>
        <w:gridCol w:w="340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2021 </w:t>
            </w:r>
            <w:r w:rsidRPr="00454816">
              <w:rPr>
                <w:b/>
                <w:color w:val="000000"/>
                <w:sz w:val="28"/>
              </w:rPr>
              <w:t>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 xml:space="preserve">2023 </w:t>
            </w:r>
            <w:r w:rsidRPr="00454816">
              <w:rPr>
                <w:b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9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зарегистрированных пользователей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выдачи документов библио</w:t>
            </w:r>
            <w:r>
              <w:rPr>
                <w:sz w:val="28"/>
              </w:rPr>
              <w:t xml:space="preserve">текой поселения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13577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посещений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 посещ.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10973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Pr="00454816" w:rsidRDefault="003930A9" w:rsidP="003930A9">
      <w:pPr>
        <w:pStyle w:val="a5"/>
        <w:rPr>
          <w:sz w:val="28"/>
          <w:szCs w:val="15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0"/>
        <w:gridCol w:w="1559"/>
        <w:gridCol w:w="1559"/>
        <w:gridCol w:w="1559"/>
      </w:tblGrid>
      <w:tr w:rsidR="003930A9" w:rsidRPr="00454816" w:rsidTr="00E8325E">
        <w:tc>
          <w:tcPr>
            <w:tcW w:w="266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77" w:type="dxa"/>
            <w:gridSpan w:val="3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266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4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410" w:type="dxa"/>
          </w:tcPr>
          <w:p w:rsidR="003930A9" w:rsidRPr="00D90274" w:rsidRDefault="006E011E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1064963,66</w:t>
            </w:r>
          </w:p>
        </w:tc>
        <w:tc>
          <w:tcPr>
            <w:tcW w:w="1559" w:type="dxa"/>
            <w:vAlign w:val="center"/>
          </w:tcPr>
          <w:p w:rsidR="003930A9" w:rsidRPr="00C0225B" w:rsidRDefault="006E011E" w:rsidP="00E8325E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570033,10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</w:t>
            </w:r>
          </w:p>
        </w:tc>
        <w:tc>
          <w:tcPr>
            <w:tcW w:w="2410" w:type="dxa"/>
          </w:tcPr>
          <w:p w:rsidR="003930A9" w:rsidRPr="00D90274" w:rsidRDefault="006E011E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1064963,66</w:t>
            </w:r>
          </w:p>
        </w:tc>
        <w:tc>
          <w:tcPr>
            <w:tcW w:w="1559" w:type="dxa"/>
          </w:tcPr>
          <w:p w:rsidR="003930A9" w:rsidRPr="006E011E" w:rsidRDefault="006E011E" w:rsidP="00E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11E">
              <w:rPr>
                <w:rFonts w:ascii="Times New Roman" w:hAnsi="Times New Roman" w:cs="Times New Roman"/>
                <w:bCs/>
                <w:sz w:val="28"/>
                <w:szCs w:val="28"/>
              </w:rPr>
              <w:t>570033,10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</w:t>
      </w:r>
      <w:r w:rsidRPr="00454816">
        <w:rPr>
          <w:b/>
          <w:color w:val="000000"/>
          <w:sz w:val="28"/>
        </w:rPr>
        <w:t>Участие в организации официальных спортивных мероприятий».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53"/>
      </w:tblGrid>
      <w:tr w:rsidR="003930A9" w:rsidRPr="00454816" w:rsidTr="00E8325E">
        <w:trPr>
          <w:trHeight w:val="1020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г.г»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 реализации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 годы</w:t>
            </w:r>
          </w:p>
        </w:tc>
      </w:tr>
      <w:tr w:rsidR="003930A9" w:rsidRPr="00454816" w:rsidTr="00E8325E">
        <w:trPr>
          <w:trHeight w:val="559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Исполнитель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МКУ «Новогоркинское СКО» 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Создание условий для укрепления здоровья населения, приобщение различных слоев населения поселения к регулярным занятиям физической культурой и спортом.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Задачи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>- формирование у населения сельского поселения, особенно у детей и молодежи, устойчивого интереса к регулярным занятиям физической культурой и спортом;</w:t>
            </w:r>
          </w:p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 xml:space="preserve">- </w:t>
            </w:r>
            <w:r w:rsidRPr="00454816">
              <w:rPr>
                <w:kern w:val="24"/>
                <w:sz w:val="28"/>
              </w:rPr>
              <w:t xml:space="preserve">привлечение населения к здоровому образу жизни и к участию в спортивных мероприятиях, проходящих в Новогоркинском сельском поселении </w:t>
            </w:r>
          </w:p>
        </w:tc>
      </w:tr>
    </w:tbl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center"/>
        <w:rPr>
          <w:b/>
          <w:sz w:val="32"/>
        </w:rPr>
      </w:pPr>
      <w:r w:rsidRPr="00454816">
        <w:rPr>
          <w:b/>
          <w:sz w:val="32"/>
        </w:rPr>
        <w:t>Характеристика развития физической культуры и спорта.</w:t>
      </w:r>
    </w:p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Тенденции современного социально-экономического общества выдвигает качественно новые требования к системе физической культуры и спорта.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Вовлеченность широких масс населения в физическую культуру и спорт, является бесспорным доказательством благоприятного социального климата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Актуальность и целесообразность подпрограммы обусловлена значительной ролью физической культуры и спорта в оздоровлении населения, воспитании детей, подростков и учащейся молодежи, использовании ее в системе профилактики асоциального поведения, пропаганде здорового образа жизни.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К проблемам, влияющим на развитие физической культуры и спорта, требующим неотложного решения относятся: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1. Недостаточное привлечение населения Новогоркинского поселения к регулярным занятиям физической культурой и спортом: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темпы развития рынка оказания услуг в сфере физической культуры и спорта значительно отстают от формирующего спроса и сформированных технологий предоставления этих услуг, что проявляется в низком качестве услуг, отсутствии современной спортивной базы и инвентаря;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уровень посещения населением физкультурно-оздоровительных занятий не соответствует имеющимся муниципальным ресурсам, из-за недостаточно развитой мотивации в необходимости данных занятий.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Cs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4"/>
        <w:gridCol w:w="5926"/>
        <w:gridCol w:w="1684"/>
        <w:gridCol w:w="1492"/>
      </w:tblGrid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49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24</w:t>
            </w:r>
            <w:r w:rsidRPr="00454816">
              <w:rPr>
                <w:b/>
                <w:bCs/>
                <w:color w:val="000000"/>
                <w:sz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3930A9" w:rsidRPr="00454816" w:rsidTr="00E8325E">
        <w:trPr>
          <w:trHeight w:val="1093"/>
        </w:trPr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Доля жителей поселения, принимающая участие в спортивных мероприятиях и занятиях физической культурой и спортом.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        16</w:t>
            </w:r>
          </w:p>
        </w:tc>
      </w:tr>
    </w:tbl>
    <w:p w:rsidR="003930A9" w:rsidRPr="00454816" w:rsidRDefault="003930A9" w:rsidP="003930A9">
      <w:pPr>
        <w:pStyle w:val="a5"/>
        <w:jc w:val="both"/>
        <w:rPr>
          <w:b/>
          <w:color w:val="000000"/>
          <w:sz w:val="28"/>
        </w:rPr>
      </w:pPr>
      <w:r w:rsidRPr="00454816">
        <w:rPr>
          <w:b/>
          <w:color w:val="000000"/>
          <w:sz w:val="28"/>
        </w:rPr>
        <w:t>Реализация подпрограммы будет способствовать: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улучшению состояния физического здоровья населения, снижению заболеваемости за счет привлечения к спортивной деятельности и формирования здорового образа жизни;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 xml:space="preserve">- увеличению числа жителей, занимающихся массовой физической культурой и спортом;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профилактике ас</w:t>
      </w:r>
      <w:r>
        <w:rPr>
          <w:sz w:val="28"/>
        </w:rPr>
        <w:t>о</w:t>
      </w:r>
      <w:r w:rsidRPr="00454816">
        <w:rPr>
          <w:sz w:val="28"/>
        </w:rPr>
        <w:t>циаль</w:t>
      </w:r>
      <w:r>
        <w:rPr>
          <w:sz w:val="28"/>
        </w:rPr>
        <w:t>ных явлений в молодежной среде.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rPr>
          <w:b/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Целевые индикаторы.</w:t>
      </w:r>
    </w:p>
    <w:p w:rsidR="003930A9" w:rsidRPr="00454816" w:rsidRDefault="003930A9" w:rsidP="003930A9">
      <w:pPr>
        <w:pStyle w:val="a5"/>
        <w:rPr>
          <w:color w:val="000000"/>
          <w:sz w:val="28"/>
        </w:rPr>
      </w:pPr>
      <w:r w:rsidRPr="00454816">
        <w:rPr>
          <w:color w:val="000000"/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739"/>
        <w:gridCol w:w="1471"/>
        <w:gridCol w:w="1061"/>
        <w:gridCol w:w="993"/>
        <w:gridCol w:w="993"/>
      </w:tblGrid>
      <w:tr w:rsidR="003930A9" w:rsidRPr="00454816" w:rsidTr="00E8325E">
        <w:tc>
          <w:tcPr>
            <w:tcW w:w="655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№ п/п</w:t>
            </w:r>
          </w:p>
        </w:tc>
        <w:tc>
          <w:tcPr>
            <w:tcW w:w="4982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Наименование целевого индикатора(показателя)</w:t>
            </w:r>
          </w:p>
        </w:tc>
        <w:tc>
          <w:tcPr>
            <w:tcW w:w="4177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Значение целевых индикаторов </w:t>
            </w:r>
          </w:p>
        </w:tc>
      </w:tr>
      <w:tr w:rsidR="003930A9" w:rsidRPr="00454816" w:rsidTr="00E8325E">
        <w:tc>
          <w:tcPr>
            <w:tcW w:w="655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4982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 измерения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2022 </w:t>
            </w: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2024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6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7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8</w:t>
            </w:r>
          </w:p>
        </w:tc>
      </w:tr>
      <w:tr w:rsidR="003930A9" w:rsidRPr="00454816" w:rsidTr="00E8325E">
        <w:trPr>
          <w:trHeight w:val="1973"/>
        </w:trPr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>
              <w:rPr>
                <w:bCs/>
                <w:sz w:val="28"/>
              </w:rPr>
              <w:t>20</w:t>
            </w: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22</w:t>
            </w:r>
            <w:r w:rsidRPr="00454816">
              <w:rPr>
                <w:sz w:val="28"/>
                <w:lang w:eastAsia="ar-SA"/>
              </w:rPr>
              <w:t>%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численность населения, систематически, участвующих в спортивных мероприятиях общей численности населения.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</w:t>
            </w:r>
            <w:r w:rsidRPr="00454816">
              <w:rPr>
                <w:sz w:val="28"/>
              </w:rPr>
              <w:t>%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3"/>
        <w:gridCol w:w="1466"/>
        <w:gridCol w:w="1630"/>
        <w:gridCol w:w="1439"/>
        <w:gridCol w:w="28"/>
      </w:tblGrid>
      <w:tr w:rsidR="003930A9" w:rsidRPr="00454816" w:rsidTr="00E8325E">
        <w:trPr>
          <w:trHeight w:val="569"/>
          <w:tblHeader/>
          <w:tblCellSpacing w:w="5" w:type="nil"/>
        </w:trPr>
        <w:tc>
          <w:tcPr>
            <w:tcW w:w="5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В том числе по годам  </w:t>
            </w:r>
            <w:r w:rsidRPr="00454816">
              <w:rPr>
                <w:b/>
                <w:sz w:val="28"/>
              </w:rPr>
              <w:br/>
              <w:t xml:space="preserve"> реализации, тыс. руб.</w:t>
            </w:r>
          </w:p>
        </w:tc>
      </w:tr>
      <w:tr w:rsidR="003930A9" w:rsidRPr="00454816" w:rsidTr="00E8325E">
        <w:trPr>
          <w:gridAfter w:val="1"/>
          <w:wAfter w:w="28" w:type="dxa"/>
          <w:trHeight w:val="152"/>
          <w:tblHeader/>
          <w:tblCellSpacing w:w="5" w:type="nil"/>
        </w:trPr>
        <w:tc>
          <w:tcPr>
            <w:tcW w:w="5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</w:tr>
      <w:tr w:rsidR="003930A9" w:rsidRPr="00454816" w:rsidTr="00E8325E">
        <w:trPr>
          <w:gridAfter w:val="1"/>
          <w:wAfter w:w="28" w:type="dxa"/>
          <w:trHeight w:val="312"/>
          <w:tblCellSpacing w:w="5" w:type="nil"/>
        </w:trPr>
        <w:tc>
          <w:tcPr>
            <w:tcW w:w="5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421F52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по подпрограмме:       </w:t>
            </w:r>
            <w:r w:rsidR="00421F52">
              <w:rPr>
                <w:b/>
                <w:sz w:val="28"/>
              </w:rPr>
              <w:t>449627,21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421F52" w:rsidP="00E8325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216006,45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3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 том числе за счет:       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color w:val="C00000"/>
                <w:sz w:val="28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rPr>
          <w:gridAfter w:val="1"/>
          <w:wAfter w:w="28" w:type="dxa"/>
          <w:trHeight w:val="394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rPr>
                <w:rFonts w:ascii="Times New Roman" w:hAnsi="Times New Roman" w:cs="Times New Roman"/>
              </w:rPr>
            </w:pPr>
            <w:r w:rsidRPr="00D90274">
              <w:rPr>
                <w:rFonts w:ascii="Times New Roman" w:hAnsi="Times New Roman" w:cs="Times New Roman"/>
                <w:sz w:val="28"/>
              </w:rPr>
              <w:t>Средств местного бюджета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421F52" w:rsidP="00E8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216006,45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0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Средств областного бюджета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Pr="00C0225B" w:rsidRDefault="003930A9" w:rsidP="003930A9">
      <w:pPr>
        <w:pStyle w:val="a5"/>
        <w:rPr>
          <w:sz w:val="28"/>
        </w:rPr>
      </w:pPr>
    </w:p>
    <w:p w:rsidR="00454816" w:rsidRPr="00454816" w:rsidRDefault="00454816" w:rsidP="00454816">
      <w:pPr>
        <w:pStyle w:val="a5"/>
        <w:rPr>
          <w:sz w:val="28"/>
        </w:rPr>
      </w:pPr>
    </w:p>
    <w:p w:rsidR="00625E5F" w:rsidRPr="003930A9" w:rsidRDefault="00625E5F" w:rsidP="003930A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3930A9">
        <w:rPr>
          <w:rFonts w:ascii="Times New Roman" w:hAnsi="Times New Roman" w:cs="Times New Roman"/>
          <w:b/>
          <w:sz w:val="28"/>
          <w:szCs w:val="24"/>
        </w:rPr>
        <w:lastRenderedPageBreak/>
        <w:t>Подпрограммы энергосбережения и повышения энергетической эффективности Муниципального казенного учреждении «Новогоркинское социально-культурное объединение»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7628"/>
      </w:tblGrid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color w:val="000000"/>
                <w:sz w:val="24"/>
                <w:szCs w:val="24"/>
              </w:rPr>
              <w:t>-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 от 23.11.2009 № 261-ФЗ</w:t>
            </w:r>
          </w:p>
          <w:p w:rsidR="00625E5F" w:rsidRPr="00625E5F" w:rsidRDefault="00625E5F" w:rsidP="00E8325E">
            <w:pPr>
              <w:pStyle w:val="Default"/>
              <w:jc w:val="both"/>
              <w:rPr>
                <w:sz w:val="23"/>
                <w:szCs w:val="23"/>
              </w:rPr>
            </w:pPr>
            <w:r w:rsidRPr="00625E5F">
              <w:rPr>
                <w:sz w:val="23"/>
                <w:szCs w:val="23"/>
              </w:rPr>
              <w:t xml:space="preserve">- Постановление Правительства РФ от 31.12.2009г. № 1225 « О требованиях к региональным и муниципальным программам в области энергосбережения и повышения энергетической эффективности»; </w:t>
            </w:r>
          </w:p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-Приказ МинэнергоРоссийской Федерации № 399 от 30.06.2014 года «Об утверждении методики расчета значений целевых показателей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 и повышения энергетической эффективности, в том числе в сопоставимых условиях»</w:t>
            </w:r>
          </w:p>
          <w:p w:rsidR="00625E5F" w:rsidRPr="00625E5F" w:rsidRDefault="00625E5F" w:rsidP="00E8325E">
            <w:pPr>
              <w:pStyle w:val="Default"/>
              <w:jc w:val="both"/>
            </w:pPr>
            <w:r w:rsidRPr="00625E5F">
              <w:t>- Приказ Минэкономразвития от 17.02.2010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эффективности".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исполнителей и соисполнителей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и задачи целевой подпрограммы  </w:t>
            </w:r>
          </w:p>
          <w:p w:rsidR="00625E5F" w:rsidRPr="00625E5F" w:rsidRDefault="00625E5F" w:rsidP="00E832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снижение расходов муниципального  бюджета на энергоснабжение МКУ «Новогоркинское СКО» за счет рационального использования всех энергетических ресурсов и повышения эффективности их использования.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электрической энергии, тепловой энергии и воды;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энергии и связанных с этим затрат в среднем на 15 процентов;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учёта потребляемых энергетических 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внедрение энергоэффективных устройств (оборудования и технологий) в учреждении;</w:t>
            </w:r>
          </w:p>
          <w:p w:rsidR="00625E5F" w:rsidRPr="00625E5F" w:rsidRDefault="00625E5F" w:rsidP="00E8325E">
            <w:pPr>
              <w:pStyle w:val="ConsPlusNormal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компетентности работников учреждения  в вопросах эффективного использования энергетических ресурсов;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энергетической безопасности учреждения;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-сокращение потерь тепловой и электрической энергии и  расходов на оплату за энергоресурсы в учреждении;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-эффективное и рациональное использование энергетических ресурсов(ЭР);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-разработка мероприятий обеспечивающих устойчивое снижение потребления ЭР.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Целевые показатели 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снизить удельные показатели расхода энергоносителей к уровню прошлого года на 15%,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потребление холодной воды за счет уменьшения непроизводительных потерь,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обеспечить снижение удельного потребления энергии  в связи с выполнением осуществляемых мероприятий.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Планируемое  потребление электроэнергии,  воды, теплоэнергии  по приборам учета: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 год -  20486 кВт.ч          /   275,32 Гкал     /       180 куб.м.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2023 год – 19871 кВт.ч        /   267,06 Гкал     /        175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2024 год -  19275кВт.ч       /   259,05  Гкал     /        170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2025 год -  18696 кВт.ч      /   251,28 Гкал    /         165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2026 год –  18135 кВт.ч    /    243,75 Гкал    /          160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 годы. подпрограмма реализуется в два этапа: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первый этап – 2022-2023 годы,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Проводятся мероприятия, предписанные законодательными актами к обязательному выполнению, и первостепенные мероприятия.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второй этап – 2024-2026 годы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проводятся малозатратные мероприятия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и объемы финансового обеспечения реализации подпрограммы 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из муниципального бюджета   для исполнения  подпрограммы составит 540000  руб. 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подпрограммы на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Pr="00625E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за счет средств финансирования по годам носят прогнозируемый характер и подлежат ежегодному уточнению и корректировке.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 подпрограммы</w:t>
            </w:r>
            <w:r w:rsidRPr="00625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Повышение заинтересованности в энергосбережении;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средств на энергоресурсы;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–  2351 КВт;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-     31,58 Гкал;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воды  -      20   куб.м.</w:t>
            </w:r>
            <w:r w:rsidRPr="00625E5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мероприятий, предусмотренных подпрограммой, позволит снизить результаты потребления и затраты на энергетические ресурсы на 3% в год.</w:t>
            </w:r>
          </w:p>
        </w:tc>
      </w:tr>
      <w:tr w:rsidR="00625E5F" w:rsidRPr="00625E5F" w:rsidTr="00E8325E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долго-срочной целевой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Проведение энергоаудита здания 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 - анализ существующей ситуации;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- создание нормативно-правовой базы энергосбережения;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- организация комплексной системы учета;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внедрение современных энергосберегающих технологий;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 ремонта и модернизации  системы освещения здания;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мониторинга пользования тепло-, энергоресурсов 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энергетических обследований для выявления первоочередных мер сокращения потерь;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установка теплоотражателей между отопительным прибором и стеной;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оконных блоков;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дверей.</w:t>
            </w:r>
          </w:p>
        </w:tc>
      </w:tr>
      <w:tr w:rsidR="00625E5F" w:rsidRPr="00625E5F" w:rsidTr="00E8325E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Style w:val="af3"/>
                <w:rFonts w:ascii="Times New Roman" w:hAnsi="Times New Roman"/>
                <w:b w:val="0"/>
                <w:bCs w:val="0"/>
                <w:color w:val="000000"/>
              </w:rPr>
              <w:t>Контроль исполнения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Fonts w:ascii="Times New Roman" w:hAnsi="Times New Roman"/>
                <w:color w:val="000000"/>
              </w:rPr>
              <w:t>Директор МКУ «Новогоркинское СКО»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2.Пояснительная записка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</w:p>
    <w:p w:rsidR="00625E5F" w:rsidRPr="00625E5F" w:rsidRDefault="00625E5F" w:rsidP="00625E5F">
      <w:pPr>
        <w:pStyle w:val="ConsPlusNormal"/>
        <w:widowControl/>
        <w:ind w:left="-567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и повышения энергетической эффективности муниципального казенного учреждения «Новогоркинское социально-культурное объединение» (далее подпрограмма)</w:t>
      </w:r>
    </w:p>
    <w:p w:rsidR="00625E5F" w:rsidRPr="00625E5F" w:rsidRDefault="00625E5F" w:rsidP="00625E5F">
      <w:pPr>
        <w:pStyle w:val="ac"/>
        <w:spacing w:after="0"/>
        <w:ind w:left="0"/>
        <w:jc w:val="center"/>
        <w:rPr>
          <w:b/>
        </w:rPr>
      </w:pPr>
    </w:p>
    <w:p w:rsidR="00625E5F" w:rsidRPr="00625E5F" w:rsidRDefault="00625E5F" w:rsidP="00625E5F">
      <w:pPr>
        <w:pStyle w:val="ac"/>
        <w:spacing w:after="0"/>
        <w:ind w:left="0"/>
        <w:jc w:val="center"/>
      </w:pPr>
      <w:r w:rsidRPr="00625E5F">
        <w:rPr>
          <w:b/>
        </w:rPr>
        <w:t>Информация об организации: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 xml:space="preserve">Муниципальное казенное учреждение «Новогоркинское социально-культурное объединение (далее -Учреждение) расположено с. Новые Горки Лежневского муниципального района Ивановской области в 17 км. от районного центра  п. Лежнево.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lastRenderedPageBreak/>
        <w:t>Основными видами деятельности является:  код по ОКВЭД - 90.04.3 (деятельность учреждений клубного типа: дворцов и домов культуры, домов народного творчества)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Учреждение имеет в оперативном управлении 1 здание: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Общей площадь -  2631,6 кв.м ),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Объем зданий соответственно составляет: </w:t>
      </w:r>
      <w:r w:rsidRPr="00625E5F">
        <w:rPr>
          <w:highlight w:val="yellow"/>
        </w:rPr>
        <w:t>15281</w:t>
      </w:r>
      <w:r w:rsidRPr="00625E5F">
        <w:t xml:space="preserve"> куб.м., 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>Общая численность работников Учреждения: административно-управленческий- 2 чел. специалисты – 4 чел., обслуживающий персонал-1 чел.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lang w:val="ru-RU"/>
        </w:rPr>
        <w:t>Энергоснабжение</w:t>
      </w:r>
      <w:r w:rsidRPr="00625E5F">
        <w:rPr>
          <w:rFonts w:ascii="Times New Roman" w:hAnsi="Times New Roman"/>
          <w:lang w:val="ru-RU"/>
        </w:rPr>
        <w:t xml:space="preserve"> Учреждение осуществляется в виде подачи электрической энергии от трансформаторной подстанции, расположенной на территории Новогоркинской фабрики.   В здании установлены приборы учета электрической энергии.</w:t>
      </w:r>
      <w:r w:rsidRPr="00625E5F">
        <w:rPr>
          <w:rFonts w:ascii="Times New Roman" w:hAnsi="Times New Roman"/>
          <w:color w:val="000000"/>
          <w:lang w:val="ru-RU"/>
        </w:rPr>
        <w:t xml:space="preserve"> Ежегодно заключаются договора на поставку электрической энергии со снабжающей организацией. 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color w:val="000000"/>
          <w:lang w:val="ru-RU"/>
        </w:rPr>
        <w:t>Теплоснабжение</w:t>
      </w:r>
      <w:r w:rsidRPr="00625E5F">
        <w:rPr>
          <w:rFonts w:ascii="Times New Roman" w:hAnsi="Times New Roman"/>
          <w:color w:val="000000"/>
          <w:lang w:val="ru-RU"/>
        </w:rPr>
        <w:t xml:space="preserve">  осуществляется централизовано, посредством центральной котельной, Тепловая трасса проходит по территории села, утеплена, защищена металлическим кожухом подведена к зданию учреждения и потерь тепла от источника нет.  Установлены приборы учета тепловой энергии.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Водоснабжение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 осуществляется централизовано. Счётчики учёта потребления воды установлены, своевременно прохотят поверку.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Обеспеченность приборами учета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8"/>
        <w:gridCol w:w="2375"/>
        <w:gridCol w:w="2463"/>
        <w:gridCol w:w="6"/>
        <w:gridCol w:w="2413"/>
      </w:tblGrid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электроэнергии</w:t>
            </w:r>
          </w:p>
        </w:tc>
        <w:tc>
          <w:tcPr>
            <w:tcW w:w="246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воды</w:t>
            </w:r>
          </w:p>
        </w:tc>
        <w:tc>
          <w:tcPr>
            <w:tcW w:w="241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</w:tc>
      </w:tr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6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1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Контроль за  исправностью  приборов учета является основным для всех энергосберегающих мероприятий. 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Энергосбережение является актуальным и необходимым условием нормального функционирования Учреждения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</w:rPr>
        <w:t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энергосбережении и повышении энергетической эффективности зданий, и как следствие, в выработке алгоритма эффективных действий по энергосбережению и повышению энергетической эффективности в сравнении с предыдущими годами.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>Годовое энергопотребление  энергоресурсов за 2021 г: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tbl>
      <w:tblPr>
        <w:tblW w:w="8966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"/>
        <w:gridCol w:w="2116"/>
        <w:gridCol w:w="988"/>
        <w:gridCol w:w="1164"/>
        <w:gridCol w:w="1004"/>
        <w:gridCol w:w="1236"/>
        <w:gridCol w:w="907"/>
        <w:gridCol w:w="1104"/>
      </w:tblGrid>
      <w:tr w:rsidR="00625E5F" w:rsidRPr="00625E5F" w:rsidTr="00E8325E">
        <w:trPr>
          <w:trHeight w:val="645"/>
          <w:jc w:val="center"/>
        </w:trPr>
        <w:tc>
          <w:tcPr>
            <w:tcW w:w="460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энергия</w:t>
            </w:r>
          </w:p>
        </w:tc>
        <w:tc>
          <w:tcPr>
            <w:tcW w:w="216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</w:t>
            </w:r>
          </w:p>
        </w:tc>
        <w:tc>
          <w:tcPr>
            <w:tcW w:w="198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Вода </w:t>
            </w:r>
          </w:p>
        </w:tc>
      </w:tr>
      <w:tr w:rsidR="00625E5F" w:rsidRPr="00625E5F" w:rsidTr="00E8325E">
        <w:trPr>
          <w:trHeight w:val="330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КВт.ч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Гкал.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</w:p>
        </w:tc>
      </w:tr>
      <w:tr w:rsidR="00625E5F" w:rsidRPr="00625E5F" w:rsidTr="00E8325E">
        <w:trPr>
          <w:trHeight w:val="315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21119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283,834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857921,71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6950,82</w:t>
            </w:r>
          </w:p>
        </w:tc>
      </w:tr>
    </w:tbl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val="en-US" w:eastAsia="nb-NO"/>
        </w:rPr>
      </w:pP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 xml:space="preserve">Финансовые затраты на оплату энергоресурсов в 2021 г   составили </w:t>
      </w:r>
      <w:r w:rsidRPr="00625E5F">
        <w:rPr>
          <w:rFonts w:ascii="Times New Roman" w:hAnsi="Times New Roman" w:cs="Times New Roman"/>
          <w:bCs/>
        </w:rPr>
        <w:t>1004872,53</w:t>
      </w:r>
      <w:r w:rsidRPr="00625E5F">
        <w:rPr>
          <w:rFonts w:ascii="Times New Roman" w:hAnsi="Times New Roman" w:cs="Times New Roman"/>
          <w:sz w:val="24"/>
          <w:szCs w:val="24"/>
          <w:lang w:eastAsia="nb-NO"/>
        </w:rPr>
        <w:t>. руб.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Основными недостатками деятельности, выявленными при проведении энергетического обследования здания Учреждения , являются: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 потери теплого воздуха через чердачные и оконные проемы,   дверные коробки;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недостаточный контроль соответствующих служб (как ответственных за эксплуатацию здания, так и энергоснабжающей организации) за соблюдением необходимых параметров работы систем;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износ энергетического оборудования;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около 10 процентов финансовых затрат, израсходованных на оплату энергоресурсов являются следствием отсутствия эффективных методов использования ресурсов и эффективного управления потреблением энергии.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В числе основных причин, по которым энергосбережение  здания выходит на первый план является необходимость: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расходов муниципального бюджета на оплату коммунальных услуг по теплоснабжению, электроснабжению,  водоснабжению и поддержания систем контроля расходования ЭР в рабочем состоянии;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экологической напряженности, связанной с развитием энергетики;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уменьшения роста затрат на коммунальные услуги при неизбежном увеличении тарифов.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В Учреждении существует значительный потенциал энергосбережения.  В настоящее время  ремонт здания осуществляется без учёта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контроля за потреблением услуг в Учреждении не стимулирует её работников к обеспечению режима энергосбережения. Зачастую при выборе оборудования и приборов систем тепло-, электро- и водоснабжения превалирует только их стоимость.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Процесс энергосбережения в Учреждении можно обеспечить только программно-целевым методом.</w:t>
      </w:r>
      <w:bookmarkStart w:id="1" w:name="_Toc231197013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 xml:space="preserve">Снижение потерь энергоносителей в здании, снижение удельных норм  энергорасхода, может быть уменьшено за счет внедрения энергосберегающих технологий и оборудования. Применение энергосберегающих ламп позволит снизить энергопотребление, а срок службы этих ламп в несколько раз превышает срок службы обычной лампы накаливания. Замена старых водопроводных сетей  принесет экономию, так  как не будет возникающих, не запланированных, аварийных ремонтов, утечки воды.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Процесс по повышению энергоэффективности в Учреждения должен иметь постоянный характер, а не ограничиваться отдельными, разрозненными мероприятиями.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Без проведения мероприятий  по энергоресурсосбережению невозможно решение вопросов по экономии</w:t>
      </w:r>
      <w:bookmarkEnd w:id="1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, так как повышение эффективности использования ЭР, при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непрерывном росте цен на них ,позволяет добиться существенной экономии, как ЭР, так и финансовых  ресурсов.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функционирования Учреждения показывает, что основные потери ЭР наблюдаются при неэффективном использовании, распределении и потреблении  электрической энергии. Нерациональное использование и потери энергии приводят к потери  до 10% электрической энергии. Соответственно это приводит: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к росту бюджетного финансирования, на учреждение;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росту «финансовой нагрузки» на бюджет поселения;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должна обеспечить снижение потребления ЭР за счет внедрения в Учреждение предлагаемых данной программой решений и мероприятий и соответственно перехода на экономичное и рациональное расходование ЭР во всех структурных подразделениях Учреждения, при полном удовлетворении потребностей в количестве и качестве ЭР, превратить энергосбережение в решающий фактор функционирования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color w:val="000000"/>
        </w:rPr>
        <w:t> </w:t>
      </w:r>
      <w:r w:rsidRPr="00625E5F">
        <w:rPr>
          <w:rFonts w:ascii="Times New Roman" w:hAnsi="Times New Roman"/>
          <w:color w:val="000000"/>
          <w:u w:val="single"/>
          <w:lang w:val="ru-RU"/>
        </w:rPr>
        <w:t>Таким образом, о</w:t>
      </w:r>
      <w:r w:rsidRPr="00625E5F">
        <w:rPr>
          <w:rStyle w:val="af3"/>
          <w:rFonts w:ascii="Times New Roman" w:hAnsi="Times New Roman"/>
          <w:color w:val="000000"/>
          <w:lang w:val="ru-RU"/>
        </w:rPr>
        <w:t xml:space="preserve">сновными направлениями энергосбережения </w:t>
      </w:r>
      <w:r w:rsidRPr="00625E5F">
        <w:rPr>
          <w:rStyle w:val="af3"/>
          <w:rFonts w:ascii="Times New Roman" w:hAnsi="Times New Roman"/>
          <w:b w:val="0"/>
          <w:bCs w:val="0"/>
          <w:color w:val="000000"/>
          <w:lang w:val="ru-RU"/>
        </w:rPr>
        <w:t>являются: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1.   Энергоаудит</w:t>
      </w:r>
      <w:r w:rsidRPr="00625E5F">
        <w:rPr>
          <w:rFonts w:ascii="Times New Roman" w:hAnsi="Times New Roman"/>
          <w:color w:val="000000"/>
          <w:lang w:val="ru-RU"/>
        </w:rPr>
        <w:t>. Проведение энергетических обследований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2.   Энергоучет</w:t>
      </w:r>
      <w:r w:rsidRPr="00625E5F">
        <w:rPr>
          <w:rFonts w:ascii="Times New Roman" w:hAnsi="Times New Roman"/>
          <w:color w:val="000000"/>
          <w:lang w:val="ru-RU"/>
        </w:rPr>
        <w:t>. Контроль за работой  приборов учета.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3. Регулирование энергопотребления</w:t>
      </w:r>
      <w:r w:rsidRPr="00625E5F">
        <w:rPr>
          <w:rFonts w:ascii="Times New Roman" w:hAnsi="Times New Roman"/>
          <w:color w:val="000000"/>
          <w:lang w:val="ru-RU"/>
        </w:rPr>
        <w:t>. Внедрение систем регулирования потребления энергоресурсов от источника их производства до конечного потребителя.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4.   Тепловая изоляция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5.   Стимулирование энергосбережения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</w:rPr>
        <w:t> </w:t>
      </w: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Первоочередные меры: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электропроводки в здании Учреждения;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осуществление контроля за расходованием электроэнергии, правильной эксплуатацией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электроприборов;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постепенная замена ламп накаливания на энергосберегающие;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-установка  « датчиков движения» и «датчик освещенности».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обучение работников способам и условиям энергосбережения;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ремонт фундамента здания;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входных и запасных дверей, дверных коробок;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замена окон на теплосберегающие оконные блоки со стеклопакетами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lang w:val="ru-RU"/>
        </w:rPr>
      </w:pPr>
      <w:r w:rsidRPr="00625E5F">
        <w:rPr>
          <w:rFonts w:ascii="Times New Roman" w:hAnsi="Times New Roman"/>
          <w:color w:val="000000"/>
          <w:lang w:val="ru-RU"/>
        </w:rPr>
        <w:t xml:space="preserve"> </w:t>
      </w:r>
      <w:r w:rsidRPr="00625E5F">
        <w:rPr>
          <w:rFonts w:ascii="Times New Roman" w:hAnsi="Times New Roman"/>
          <w:lang w:val="ru-RU"/>
        </w:rPr>
        <w:t xml:space="preserve">Подпрограмма энергосбережения в Учреждении обеспечивает перевод на энергоэффективный путь развития в бюджетной сфере - минимальные затраты на ЭР.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lang w:val="ru-RU"/>
        </w:rPr>
        <w:t>Подпрограмма предусматривает: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систему отслеживания потребления энергоресурсов и совершенствования энергетического баланса;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-    организацию учета и контроля по рациональному использованию, нормированию и лимитированию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организацию энергетических обследований для выявления нерационального использования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разработку и реализацию энергосберегающих мероприятий.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Учет энергетических ресурсов, их экономия, нормирование и лимитирование, оптимизация энгергетического баланса позволяет уменьшить бюджетные затраты на приобретение ЭР.</w:t>
      </w:r>
    </w:p>
    <w:p w:rsidR="00625E5F" w:rsidRPr="00625E5F" w:rsidRDefault="00625E5F" w:rsidP="00625E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3. Цель подпрограммы  и основные задачи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Цель подпрограммы - снижение расходов муниципального бюджета на энергоснабжение Учреждения за счет рационального использования всех энергетических ресурсов и повышение эффективности их использования</w:t>
      </w:r>
      <w:r w:rsidRPr="00625E5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>в Учреждении.</w:t>
      </w:r>
      <w:r w:rsidRPr="00625E5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Для осуществления поставленной цели необходимо решение следующих зада</w:t>
      </w:r>
      <w:bookmarkStart w:id="2" w:name="_Toc230665773"/>
      <w:r w:rsidRPr="00625E5F">
        <w:rPr>
          <w:rFonts w:ascii="Times New Roman" w:hAnsi="Times New Roman" w:cs="Times New Roman"/>
          <w:sz w:val="24"/>
          <w:szCs w:val="24"/>
        </w:rPr>
        <w:t>ч: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1. Организация проведения энергосберегающих мероприятий производиться по схеме: энергетическое экспресс-обследование - энергоаудит - технический проект - экспертиза - выделение средств - контроль за эффективностью энергосберегающего проекта - снижение лимита ЭР.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2.Снижение затрат в 2022 году на приобретение Учреждением ЭР за счет нормирования, лимитирования и энергоресурсосбережения до 3%;</w:t>
      </w:r>
    </w:p>
    <w:p w:rsidR="00625E5F" w:rsidRPr="00625E5F" w:rsidRDefault="00625E5F" w:rsidP="00625E5F">
      <w:pPr>
        <w:pStyle w:val="wordsection1"/>
        <w:adjustRightInd w:val="0"/>
        <w:spacing w:before="0" w:beforeAutospacing="0" w:after="0" w:afterAutospacing="0"/>
        <w:jc w:val="both"/>
      </w:pPr>
      <w:r w:rsidRPr="00625E5F">
        <w:t>3.Снижение удельных величин потребления Учреждением топливно-энергетических ресурсов (электроэнергии, тепловой энергии, холодной воды) при сохранении устойчивости функционирования Учреждения;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4.Совершенствование системы учёта потребляемых энергетических ресурсов;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5.Внедрение энергоэффективных устройств (оборудования и технологий) в Учреждении;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6.Повышение уровня компетентности работников Учреждения в вопросах эффективного использования энергетических ресурсов.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</w:pPr>
      <w:r w:rsidRPr="00625E5F">
        <w:t>7. Снижение финансовой нагрузки на бюджет Учреждения, за счет сокращения платежей за потребление водо-, тепло- и электроэнергии.</w:t>
      </w:r>
    </w:p>
    <w:bookmarkEnd w:id="2"/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</w:t>
      </w:r>
      <w:r w:rsidRPr="00625E5F">
        <w:rPr>
          <w:rFonts w:ascii="Times New Roman" w:hAnsi="Times New Roman" w:cs="Times New Roman"/>
          <w:b/>
          <w:sz w:val="24"/>
          <w:szCs w:val="24"/>
        </w:rPr>
        <w:t>. Сроки  и этапы реализации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Реализация мероприятий подпрограммы предусмотрена в период с 2022 по 2026 год и осуществляется в два этапа.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 -2022-2023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Проводятся мероприятия, предписанные законодательными актами к обязательному выполнению, и первостепенные мероприятия.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Второй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-2024-2026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Реализуются малозатратные мероприятия подпрограммы.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Перечень реализуемых в каждом последующем году мероприятий составляется ежегодно в ноябре текущего года, согласовывается с финансовым отделом администрации Новогоркинского сельского поселения, утверждается приказом руководителя учреждения и  включается в бюджетную смету расходов.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5. Основные принципы подпрограммы</w:t>
      </w:r>
    </w:p>
    <w:p w:rsidR="00625E5F" w:rsidRPr="00625E5F" w:rsidRDefault="00625E5F" w:rsidP="00625E5F">
      <w:pPr>
        <w:pStyle w:val="consplusnormal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Подпрограмма базируется на следующих основных принципах: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1. Регулирование, надзор и управление энергосбережением;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2. Обязательность учета топливно-энергетических ресурсов;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3. Экономическая целесообразность энергосбережения;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4. Всеобщая заинтересованность и инициативность в процессе энергосбережения.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6. Управление энергосбережением в Учреждении.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Учреждение определяет стратегию энергосбережения и согласовывает ее с администрацией Новогоркинского сельского поселения. Обеспечивает контроль за реализацией организационных и технических проектов. Первоочередными мероприятиями управления энергосбережением являются: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 организация контроля за использованием энергетических ресурсов 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составление энергетических балансов и паспортов;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организация энергетических обследований Учреждения, финансируемых из бюджета.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7. Финансовые механизмы реализации подпрограммы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Финансирование мероприятий по повышению эффективности использования энергии осуществляется за счет: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бюджета Новогоркинского сельского поселения.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8.Основные пути решения проблемы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Сбор и анализ  информации  по энергопотреблению в Учреждении позволил получить общее представление  о потреблении воды, электрической и тепловой энергии.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 процессе реализации  подпрограммы  предусмотрено  энергетическое обследование, которое позволит уточнить энергетический потенциал.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На основании анализа представленных данных сформирована структура потребления энергоресурсов.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Комплекс мероприятий, включенных в программу, позволит решить проблему энергосбережения.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9. Система подпрограммных мероприятий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включает реализацию следующих мероприятий: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1. </w:t>
      </w: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Проведение энергоаудита здания, согласно программе  энергоэффективности. 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Данное мероприятие предусматривает </w:t>
      </w:r>
      <w:r w:rsidRPr="00625E5F">
        <w:rPr>
          <w:rFonts w:ascii="Times New Roman" w:hAnsi="Times New Roman" w:cs="Times New Roman"/>
          <w:sz w:val="24"/>
          <w:szCs w:val="24"/>
        </w:rPr>
        <w:t>детальное обследование здания  с целью: выявления потенциала энергосбережения, повышения энергетической эффективности и выработки мер по его реализации.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В этих целях предварительно проводится </w:t>
      </w:r>
      <w:r w:rsidRPr="00625E5F">
        <w:rPr>
          <w:rFonts w:ascii="Times New Roman" w:hAnsi="Times New Roman" w:cs="Times New Roman"/>
          <w:sz w:val="24"/>
          <w:szCs w:val="24"/>
        </w:rPr>
        <w:t>первоначальный осмотр здания и выявление реальной возможности реализовать энергосберегающие мероприятия, а также предварительная технико-экономическая оценка.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База данных заполняется на основании технических паспортов и информации работников Учреждения. База данных позволит произвести анализ энергопотребления и составить отчет по всей полученной информации  о помещениях учреждения, а так же позволит вносить изменения в подпрограмму, при необходимости. Отчет составляется согласно требованиям к отчетности о реализации подпрограммы.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предоставленных данных сделает возможным планирование и  последующую реализацию энергосберегающего проекта в рамках выделенного финансирования.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Все определенные в ходе энергоаудита энергосберегающие мероприятия со сроком окупаемости не более 5 лет будут реализовываться в первоочередном порядке.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>2. Разработка проектно-сметной документации, проведение капитального ремонта и модернизация здания.</w:t>
      </w:r>
      <w:r w:rsidRPr="00625E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Данными мероприятиями предусматривается выполнение в здании следующих работ: </w:t>
      </w:r>
      <w:r w:rsidRPr="00625E5F">
        <w:rPr>
          <w:rFonts w:ascii="Times New Roman" w:eastAsia="Calibri" w:hAnsi="Times New Roman" w:cs="Times New Roman"/>
          <w:sz w:val="24"/>
          <w:szCs w:val="24"/>
        </w:rPr>
        <w:t>замена окон, дверей,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ремонт систем электроснабжения и освещения в зданиях  и др.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3. </w:t>
      </w:r>
      <w:r w:rsidRPr="00625E5F">
        <w:rPr>
          <w:rFonts w:ascii="Times New Roman" w:eastAsia="Calibri" w:hAnsi="Times New Roman" w:cs="Times New Roman"/>
          <w:sz w:val="24"/>
          <w:szCs w:val="24"/>
        </w:rPr>
        <w:t>Проведение энергомониторинга использования тепловой и электрической энергии в зданиях.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В результате реализации энергосберегающих мероприятий энергопотребление в здании должно снизиться до уровня, рассчитанного при энергоаудите, и остается на данном уровне в течение некоторого времени.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4. Разработка системы эксплуатации и технического обслуживания  здания.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Существующая система эксплуатации и технического обслуживания  здания далека от совершенства и не позволяет поддерживать их конструкции и инженерные системы на должном уровне, что так же влияет на эффективность использования энергоресурсов Учреждении.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Для обеспечения надлежащей их эксплуатации в течение срока службы и для минимизации расходов на эксплуатацию, обслуживание и ремонт необходимо разработать правильные режимы, точно определяющие обслуживание на требуемом уровне для различных систем и частей здания. Требуемый уровень должен соответствовать государственным правилам, техническим стандартам и конкретным дополнительным требованиям со стороны работников Учреждения.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Эксплуатацией и обслуживанием зданий должен заниматься квалифицированный и обученный персонал, ответственный за реализацию всех согласованных режимов, представление текущей отчетности и принятие решений в случае возможных отклонений.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1197062"/>
      <w:r w:rsidRPr="00625E5F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установление и утверждение  долгосрочных лимитов потребления энергоресурсов, </w:t>
      </w:r>
      <w:bookmarkStart w:id="4" w:name="_Toc231197064"/>
      <w:bookmarkEnd w:id="3"/>
      <w:r w:rsidRPr="00625E5F">
        <w:rPr>
          <w:rFonts w:ascii="Times New Roman" w:hAnsi="Times New Roman" w:cs="Times New Roman"/>
          <w:sz w:val="24"/>
          <w:szCs w:val="24"/>
        </w:rPr>
        <w:t>ежемесячный контроль и  оценка эффекта от проведения энергосберегающих мероприятий и потенциала энергосбережения, ежемесячный учёт экономии средств от проведения энергосберегающих мероприятий по целевой подпрограмме</w:t>
      </w:r>
      <w:bookmarkEnd w:id="4"/>
      <w:r w:rsidRPr="00625E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 Модернизация систем освещения помещений. Мероприятия предусматривают переход освещения здания  с обычных ламп накаливания на энергосберегающие лампы.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  <w:r w:rsidRPr="00625E5F">
        <w:rPr>
          <w:b/>
        </w:rPr>
        <w:t xml:space="preserve">                                           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center"/>
      </w:pPr>
      <w:r w:rsidRPr="00625E5F">
        <w:rPr>
          <w:b/>
        </w:rPr>
        <w:t>Перечень подпрограммных мероприятий</w:t>
      </w:r>
      <w:r w:rsidRPr="00625E5F">
        <w:t>,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68"/>
        <w:gridCol w:w="3827"/>
        <w:gridCol w:w="1984"/>
        <w:gridCol w:w="1985"/>
        <w:gridCol w:w="913"/>
      </w:tblGrid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№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Ответственные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Создание организационных основ для реализации системы мер по энергосбережению и энергоэффективности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Изучение законодательства по вопросам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Назначение ответственных лиц за реализацию вопросов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Издание распорядительных документов по Учреждению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Планирование вопросов, отражающих энергосбережение на совещаниях различного уровня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Реализация общих мероприятий энергосбережения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1. Оформление энергетических паспортов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3-4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Проведение инвентаризации установленных приборов учета энергоресурсов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3. Проведение энергетических  мониторингов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Осуществление ежедневной проверки работы приборов учета и состояния водопроводной и отопительной систем, своевременное принятие мер по устранению неполадок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Своевременное проведение обследований и ремонт приборов учета и др. оборудования.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6. Осуществление контроля за правильной эксплуатацией и </w:t>
            </w:r>
            <w:r w:rsidRPr="00625E5F">
              <w:rPr>
                <w:rFonts w:ascii="Times New Roman" w:hAnsi="Times New Roman"/>
                <w:lang w:val="ru-RU"/>
              </w:rPr>
              <w:lastRenderedPageBreak/>
              <w:t>состоянием оборудования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8. Своевременная передача данных показаний приборов учета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9. Проведение инструктажей сотрудников по экономии энергоресурсов, осуществление ежедневного контроля за работой электрического освещения, водоснабжения.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10. Не допущение использования электроэнергии на цели, не предусмотренные рабочим процессом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Реализация проектов по энергосбережению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Реализация режимных моментов по своевременному включению и выключению электропотребителей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Все сотрудники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Замена ламп накаливания на энергосберегающие лампы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Обновление  и поверка приборов учета;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Проведение анализа потребления энергоресурсов в Учреждении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5. Проведение замеров сопротивления изоляции электропроводов и силовых линий.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электроизмерительных работ (проверка заземлителей и заземляющих устройств)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три года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4. Реализация проектов по сбережению тепла, воды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Утепление окон, дверей.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-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Промывка систем отопления здания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Опрессовка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Своевременная замена кранов, сантехники, технологического оборудования, не допущение утечек воды.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 по мере необходим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4. Регулирование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5. Замена окон на теплосберегающие оконные блоки со стеклопакетами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Пелевин </w:t>
            </w:r>
            <w:r w:rsidRPr="00625E5F">
              <w:rPr>
                <w:rFonts w:ascii="Times New Roman" w:hAnsi="Times New Roman" w:cs="Times New Roman"/>
              </w:rPr>
              <w:lastRenderedPageBreak/>
              <w:t>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6.Укрепление фундамента здания, затирка трещин в здании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7.Замена электроосвещения на сцене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8.Замена двери подвала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Работа с участниками художественной самодеятельности и работниками Учреждения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Организация пропаганды энергосбережения: проведение акций, конкурсов проектов и др. по вопросам экономии энергоресурсов.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плану, 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Фролова И.Н.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Соблюдение графиков светового режима в помещениях Учреждения и прилегающей территории.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Все работники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</w:tbl>
    <w:p w:rsidR="00625E5F" w:rsidRPr="00625E5F" w:rsidRDefault="00625E5F" w:rsidP="00625E5F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Мероприятия подпрограммы подлежат уточнению: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 результатам  проведенного энергоаудита здания  указываются виды и стоимость проводимых работ, приобретаемого оборудования.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получении экономии средств  бюджета при реализации подпрограммы, в том числе в результате экономии энергоресурсов.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  <w:sectPr w:rsidR="00625E5F" w:rsidRPr="003930A9">
          <w:pgSz w:w="12240" w:h="15840"/>
          <w:pgMar w:top="1134" w:right="850" w:bottom="1134" w:left="1701" w:header="720" w:footer="720" w:gutter="0"/>
          <w:cols w:space="720"/>
        </w:sect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</w:p>
    <w:p w:rsidR="00625E5F" w:rsidRPr="00625E5F" w:rsidRDefault="00625E5F" w:rsidP="00625E5F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3.</w:t>
      </w:r>
      <w:r w:rsidRPr="00625E5F">
        <w:rPr>
          <w:rFonts w:ascii="Times New Roman" w:hAnsi="Times New Roman" w:cs="Times New Roman"/>
          <w:b/>
          <w:sz w:val="28"/>
          <w:szCs w:val="28"/>
        </w:rPr>
        <w:t>Целевые и прочие показатели подпрограммы.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Ресурсное обеспечение подпрограммы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мероприятий подпрограммы осуществляется за счёт средств муниципального бюджета Новогоркинского сельского поселения.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из муниципального  бюджета составляет   </w:t>
      </w:r>
      <w:r w:rsidR="006E011E">
        <w:rPr>
          <w:rFonts w:ascii="Times New Roman" w:hAnsi="Times New Roman" w:cs="Times New Roman"/>
          <w:sz w:val="24"/>
          <w:szCs w:val="24"/>
        </w:rPr>
        <w:t>505744</w:t>
      </w:r>
      <w:r w:rsidR="00421F52">
        <w:rPr>
          <w:rFonts w:ascii="Times New Roman" w:hAnsi="Times New Roman" w:cs="Times New Roman"/>
          <w:sz w:val="24"/>
          <w:szCs w:val="24"/>
        </w:rPr>
        <w:t>,80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руб., в т.ч.: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2022 год – </w:t>
      </w:r>
      <w:r w:rsidR="006E011E">
        <w:rPr>
          <w:rFonts w:ascii="Times New Roman" w:hAnsi="Times New Roman" w:cs="Times New Roman"/>
          <w:sz w:val="24"/>
          <w:szCs w:val="24"/>
        </w:rPr>
        <w:t>275744,80</w:t>
      </w:r>
      <w:r w:rsidRPr="00625E5F">
        <w:rPr>
          <w:rFonts w:ascii="Times New Roman" w:hAnsi="Times New Roman" w:cs="Times New Roman"/>
          <w:sz w:val="24"/>
          <w:szCs w:val="24"/>
        </w:rPr>
        <w:t xml:space="preserve">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–  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0   руб.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за счет средств муниципального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Обоснование финансового обеспечения подпрограммных мероприятий приведено в приложении №2 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Система управления реализацией подпрограммы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25E5F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 Учреждение. Администрация Новогоркинского сельского поселения контролирует выполнение подпрограммных мероприятий, целевое и эффективное использование средств, направляемых на реализацию подпрограммы. Учреждение ежегодно: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готовит  отчеты о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осуществляет оценку достигнутых целей и эффективности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Главным ответственным лицом за энергопотребление и реализацию энергосберегающих мероприятий является директор Учреждения.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Оценка эффективности реализации подпрограммы</w:t>
      </w:r>
    </w:p>
    <w:p w:rsidR="00625E5F" w:rsidRPr="00625E5F" w:rsidRDefault="00625E5F" w:rsidP="00625E5F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энергоресурсов и средств муниципального бюджета по каждому направлению: потребление электроэнергии, тепла, воды,  не менее 15 процентов к 2025 г, и не менее 3 процентов в год;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-обеспечение нормальных климатических условий во всех  помещениях Учреждения;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-повышение заинтересованности в энергосбережении;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-сокращение расходов тепла, электрической энергии;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потребления воды.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Основным целевым показателем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>(индикатором) по оценке эффективности реализации подпрограммы является удельное потребление энергоресурсов в помещениях Учреждения: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31197050"/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2022 год -  20486 кВт.ч          /   275,32 Гкал     /       180 куб.м.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19871 кВт.ч        /   267,06 Гкал     /        175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-  19275кВт.ч       /   259,05  Гкал     /        170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-  18696 кВт.ч      /   251,28 Гкал    /         165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18135 кВт.ч    /    243,75 Гкал    /          160 куб.м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Экономия энергоресурсов (электроэнергии, тепла ,воды) планируется в виде разницы между прогнозируемым потреблением без реализации энергосберегающих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мероприятий и потреблением энергоресурсов (электроэнергии, тепла ,воды) с учетом реализации энергосберегающих мероприятий.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За период реализации подпрограммы будет сэкономлено </w:t>
      </w:r>
      <w:r w:rsidRPr="00625E5F">
        <w:rPr>
          <w:rFonts w:ascii="Times New Roman" w:hAnsi="Times New Roman" w:cs="Times New Roman"/>
        </w:rPr>
        <w:t xml:space="preserve">131705,48 </w:t>
      </w:r>
      <w:r w:rsidRPr="00625E5F">
        <w:rPr>
          <w:rFonts w:ascii="Times New Roman" w:hAnsi="Times New Roman" w:cs="Times New Roman"/>
          <w:sz w:val="24"/>
          <w:szCs w:val="24"/>
        </w:rPr>
        <w:t xml:space="preserve">рублей. </w:t>
      </w:r>
      <w:bookmarkEnd w:id="5"/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(приложение №2)</w:t>
      </w:r>
    </w:p>
    <w:p w:rsidR="00625E5F" w:rsidRPr="00625E5F" w:rsidRDefault="00625E5F" w:rsidP="00625E5F">
      <w:pPr>
        <w:pStyle w:val="1"/>
        <w:jc w:val="both"/>
        <w:rPr>
          <w:rFonts w:ascii="Times New Roman" w:hAnsi="Times New Roman" w:cs="Times New Roman"/>
          <w:szCs w:val="24"/>
        </w:rPr>
      </w:pPr>
      <w:r w:rsidRPr="00625E5F">
        <w:rPr>
          <w:rFonts w:ascii="Times New Roman" w:hAnsi="Times New Roman" w:cs="Times New Roman"/>
          <w:szCs w:val="24"/>
        </w:rPr>
        <w:lastRenderedPageBreak/>
        <w:t xml:space="preserve">    Оценка эффективности 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Оценка эффективности реализации подпрограммы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подпрограммой.</w:t>
      </w:r>
    </w:p>
    <w:p w:rsidR="00625E5F" w:rsidRPr="00625E5F" w:rsidRDefault="00625E5F" w:rsidP="00625E5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оценивается как степень фактического достижения целевого показателя по формуле: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Э = Пф /Пн * 100% , где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Пф  - фактический показатель, достигнутый в ходе реализации подпрограммы;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Пн  -  нормативный показатель, утвержденный подпрограммой.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подпрограммы: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нуждается в корректировке и доработке, если эффективность реализации подпрограммы составляет 60 - 80 процентов;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считается неэффективной, если мероприятия подпрограммы выполнены с эффективностью менее 60 процентов.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3930A9" w:rsidRDefault="00625E5F" w:rsidP="00625E5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к 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СВЕДЕНИЯ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О ЦЕЛЕВЫХ ПОКАЗАТЕЛЯХ ПОДПРОГРАММЫ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И ПОВЫШЕНИЯ ЭНЕРГЕТИЧЕСКОЙ ЭФФЕКТИВНОСТИ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10957" w:type="dxa"/>
        <w:tblInd w:w="-12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2436"/>
        <w:gridCol w:w="1412"/>
        <w:gridCol w:w="1317"/>
        <w:gridCol w:w="1317"/>
        <w:gridCol w:w="1317"/>
        <w:gridCol w:w="1318"/>
        <w:gridCol w:w="1318"/>
      </w:tblGrid>
      <w:tr w:rsidR="00625E5F" w:rsidRPr="00625E5F" w:rsidTr="00E8325E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Наименование показателя подпрограммы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Плановые значения целевых показателей подпрограммы</w:t>
            </w:r>
          </w:p>
        </w:tc>
      </w:tr>
      <w:tr w:rsidR="00625E5F" w:rsidRPr="00625E5F" w:rsidTr="00E8325E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г.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8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 электрической энергии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20486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19871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19275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18135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18697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тепла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275,32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267,06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259,05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251,28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243,74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</w:tbl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Title"/>
        <w:widowControl/>
        <w:ind w:left="6480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21"/>
        <w:jc w:val="both"/>
        <w:rPr>
          <w:sz w:val="22"/>
          <w:szCs w:val="22"/>
          <w:lang w:val="en-US"/>
        </w:rPr>
        <w:sectPr w:rsidR="00625E5F" w:rsidRPr="00625E5F" w:rsidSect="00E8325E">
          <w:pgSz w:w="11906" w:h="16838"/>
          <w:pgMar w:top="360" w:right="746" w:bottom="540" w:left="1701" w:header="708" w:footer="708" w:gutter="0"/>
          <w:cols w:space="708"/>
          <w:docGrid w:linePitch="360"/>
        </w:sect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Приложение N 2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под 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Программа мероприятий по энергосбережению и повышению энергетической эффективности</w:t>
      </w:r>
    </w:p>
    <w:p w:rsidR="00625E5F" w:rsidRPr="00625E5F" w:rsidRDefault="00625E5F" w:rsidP="00625E5F">
      <w:pPr>
        <w:pStyle w:val="21"/>
        <w:rPr>
          <w:sz w:val="22"/>
          <w:szCs w:val="22"/>
        </w:rPr>
      </w:pPr>
      <w:r w:rsidRPr="00625E5F">
        <w:rPr>
          <w:sz w:val="22"/>
          <w:szCs w:val="22"/>
        </w:rPr>
        <w:t>в МКУ «Новогоркинское СКО» на 2022-2026 г.г.</w:t>
      </w:r>
    </w:p>
    <w:p w:rsidR="00625E5F" w:rsidRPr="00625E5F" w:rsidRDefault="00625E5F" w:rsidP="00625E5F">
      <w:pPr>
        <w:ind w:firstLine="720"/>
        <w:jc w:val="center"/>
        <w:rPr>
          <w:rFonts w:ascii="Times New Roman" w:hAnsi="Times New Roman" w:cs="Times New Roman"/>
          <w:szCs w:val="28"/>
        </w:rPr>
      </w:pPr>
    </w:p>
    <w:tbl>
      <w:tblPr>
        <w:tblW w:w="152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8"/>
        <w:gridCol w:w="720"/>
        <w:gridCol w:w="1033"/>
        <w:gridCol w:w="756"/>
        <w:gridCol w:w="1038"/>
        <w:gridCol w:w="720"/>
        <w:gridCol w:w="900"/>
        <w:gridCol w:w="720"/>
        <w:gridCol w:w="900"/>
        <w:gridCol w:w="900"/>
        <w:gridCol w:w="900"/>
        <w:gridCol w:w="1080"/>
      </w:tblGrid>
      <w:tr w:rsidR="00625E5F" w:rsidRPr="00625E5F" w:rsidTr="006E011E">
        <w:trPr>
          <w:trHeight w:val="589"/>
        </w:trPr>
        <w:tc>
          <w:tcPr>
            <w:tcW w:w="5618" w:type="dxa"/>
            <w:vMerge w:val="restart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Наименования мероприятия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1753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94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0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Итого тыс.руб</w:t>
            </w:r>
          </w:p>
        </w:tc>
      </w:tr>
      <w:tr w:rsidR="00625E5F" w:rsidRPr="00625E5F" w:rsidTr="006E011E">
        <w:tc>
          <w:tcPr>
            <w:tcW w:w="5618" w:type="dxa"/>
            <w:vMerge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тыс.руб.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rPr>
          <w:trHeight w:val="70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Установка и поверка приборов учета:</w:t>
            </w:r>
          </w:p>
        </w:tc>
        <w:tc>
          <w:tcPr>
            <w:tcW w:w="720" w:type="dxa"/>
            <w:shd w:val="clear" w:color="auto" w:fill="auto"/>
          </w:tcPr>
          <w:p w:rsidR="00625E5F" w:rsidRPr="006E011E" w:rsidRDefault="00625E5F" w:rsidP="006E0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</w:tcPr>
          <w:p w:rsidR="00625E5F" w:rsidRPr="006E011E" w:rsidRDefault="00625E5F" w:rsidP="006E0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E011E">
        <w:trPr>
          <w:trHeight w:val="34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Тепла</w:t>
            </w:r>
          </w:p>
        </w:tc>
        <w:tc>
          <w:tcPr>
            <w:tcW w:w="720" w:type="dxa"/>
            <w:shd w:val="clear" w:color="auto" w:fill="auto"/>
          </w:tcPr>
          <w:p w:rsidR="00625E5F" w:rsidRPr="006E011E" w:rsidRDefault="006E011E" w:rsidP="006E0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3" w:type="dxa"/>
            <w:shd w:val="clear" w:color="auto" w:fill="auto"/>
          </w:tcPr>
          <w:p w:rsidR="00625E5F" w:rsidRPr="006E011E" w:rsidRDefault="006E011E" w:rsidP="006E0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23,2448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E011E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E011E">
              <w:rPr>
                <w:rFonts w:ascii="Times New Roman" w:hAnsi="Times New Roman" w:cs="Times New Roman"/>
              </w:rPr>
              <w:t>23,2448</w:t>
            </w:r>
          </w:p>
        </w:tc>
      </w:tr>
      <w:tr w:rsidR="00625E5F" w:rsidRPr="00625E5F" w:rsidTr="006E011E">
        <w:trPr>
          <w:trHeight w:val="26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Электроэнергии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6E011E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энергетического обследования здания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 ламп накаливания на энергосберегающие лампы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E011E">
        <w:trPr>
          <w:trHeight w:val="250"/>
        </w:trPr>
        <w:tc>
          <w:tcPr>
            <w:tcW w:w="5618" w:type="dxa"/>
          </w:tcPr>
          <w:p w:rsidR="00625E5F" w:rsidRPr="00625E5F" w:rsidRDefault="00625E5F" w:rsidP="00625E5F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625E5F">
              <w:rPr>
                <w:rFonts w:ascii="Times New Roman" w:hAnsi="Times New Roman" w:cs="Times New Roman"/>
              </w:rPr>
              <w:t>Замена кранов, сантехники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625E5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3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5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rPr>
          <w:trHeight w:val="355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магистрали отопления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E011E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Промывка системы отопления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E011E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Замена радиаторов отопления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100,00</w:t>
            </w:r>
          </w:p>
        </w:tc>
      </w:tr>
      <w:tr w:rsidR="00625E5F" w:rsidRPr="00625E5F" w:rsidTr="006E011E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Замена окон на теплосберегающие оконные блоки со стеклопакетами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252,50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367,50</w:t>
            </w:r>
          </w:p>
        </w:tc>
      </w:tr>
      <w:tr w:rsidR="00625E5F" w:rsidRPr="00625E5F" w:rsidTr="006E011E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светильников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E011E">
        <w:trPr>
          <w:trHeight w:val="465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дверей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344"/>
        </w:trPr>
        <w:tc>
          <w:tcPr>
            <w:tcW w:w="14205" w:type="dxa"/>
            <w:gridSpan w:val="11"/>
            <w:tcBorders>
              <w:bottom w:val="single" w:sz="4" w:space="0" w:color="auto"/>
            </w:tcBorders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080" w:type="dxa"/>
          </w:tcPr>
          <w:p w:rsidR="00625E5F" w:rsidRPr="00625E5F" w:rsidRDefault="006E011E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505,7448</w:t>
            </w:r>
          </w:p>
        </w:tc>
      </w:tr>
    </w:tbl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ind w:firstLine="720"/>
        <w:jc w:val="right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Приложение 4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>к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</w:t>
      </w:r>
      <w:r w:rsidRPr="00625E5F">
        <w:rPr>
          <w:rFonts w:ascii="Times New Roman" w:hAnsi="Times New Roman" w:cs="Times New Roman"/>
          <w:szCs w:val="28"/>
        </w:rPr>
        <w:t xml:space="preserve">Сведение о плановом  потреблении электроэнергии, воды и теплоэнергии </w:t>
      </w:r>
    </w:p>
    <w:p w:rsidR="00625E5F" w:rsidRPr="00625E5F" w:rsidRDefault="00625E5F" w:rsidP="00625E5F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на 2022-2026  годы</w:t>
      </w:r>
    </w:p>
    <w:tbl>
      <w:tblPr>
        <w:tblpPr w:leftFromText="180" w:rightFromText="180" w:vertAnchor="text" w:horzAnchor="margin" w:tblpXSpec="center" w:tblpY="68"/>
        <w:tblW w:w="15512" w:type="dxa"/>
        <w:tblLook w:val="0000"/>
      </w:tblPr>
      <w:tblGrid>
        <w:gridCol w:w="2065"/>
        <w:gridCol w:w="903"/>
        <w:gridCol w:w="1281"/>
        <w:gridCol w:w="903"/>
        <w:gridCol w:w="1281"/>
        <w:gridCol w:w="903"/>
        <w:gridCol w:w="1281"/>
        <w:gridCol w:w="975"/>
        <w:gridCol w:w="1281"/>
        <w:gridCol w:w="946"/>
        <w:gridCol w:w="1401"/>
        <w:gridCol w:w="1016"/>
        <w:gridCol w:w="1276"/>
      </w:tblGrid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625E5F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22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2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Экономия за 2022-2026 гг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FA5E06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6.65pt;margin-top:15.55pt;width:0;height:26.25pt;flip:y;z-index:251660288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28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>ЭЛ 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20486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116360,48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19871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118431,16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19275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120661,50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18697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122837,65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18135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125131,50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- 2351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14764,28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5,68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5,96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6,26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6,57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6,90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FA5E06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7" type="#_x0000_t32" style="position:absolute;left:0;text-align:left;margin-left:56.65pt;margin-top:14.05pt;width:0;height:42.75pt;flip:y;z-index:251661312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716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 xml:space="preserve">Вода 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7063,20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7211,75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7355,90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7497,60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7635,20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867,52</w:t>
            </w:r>
          </w:p>
        </w:tc>
      </w:tr>
      <w:tr w:rsidR="00625E5F" w:rsidRPr="00625E5F" w:rsidTr="00625E5F">
        <w:trPr>
          <w:trHeight w:val="283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39,24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41,21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43,27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45,44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47,72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FA5E06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8" type="#_x0000_t32" style="position:absolute;left:0;text-align:left;margin-left:56.65pt;margin-top:12.55pt;width:.05pt;height:53.25pt;flip:y;z-index:251662336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514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>Теплоэнергия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275,32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915686,79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267,06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932661,86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259,05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949887,13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251,28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967465,70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243,74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985357,95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116073,68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3325,90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3492,20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3666,81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3850,15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4042,66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26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1039110,47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1058304,77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1077904,53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1097800,95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1118124,65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131705,48</w:t>
            </w:r>
          </w:p>
        </w:tc>
      </w:tr>
      <w:tr w:rsidR="00625E5F" w:rsidRPr="00625E5F" w:rsidTr="00625E5F">
        <w:trPr>
          <w:trHeight w:val="23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6643" w:rsidRPr="00625E5F" w:rsidRDefault="004D6643" w:rsidP="00454816">
      <w:pPr>
        <w:pStyle w:val="a5"/>
        <w:rPr>
          <w:sz w:val="28"/>
        </w:rPr>
      </w:pPr>
    </w:p>
    <w:sectPr w:rsidR="004D6643" w:rsidRPr="00625E5F" w:rsidSect="006E011E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2B3" w:rsidRDefault="00F432B3" w:rsidP="002664F9">
      <w:pPr>
        <w:spacing w:after="0" w:line="240" w:lineRule="auto"/>
      </w:pPr>
      <w:r>
        <w:separator/>
      </w:r>
    </w:p>
  </w:endnote>
  <w:endnote w:type="continuationSeparator" w:id="1">
    <w:p w:rsidR="00F432B3" w:rsidRDefault="00F432B3" w:rsidP="0026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705054"/>
      <w:docPartObj>
        <w:docPartGallery w:val="Page Numbers (Bottom of Page)"/>
        <w:docPartUnique/>
      </w:docPartObj>
    </w:sdtPr>
    <w:sdtContent>
      <w:p w:rsidR="00455FB4" w:rsidRDefault="00455FB4">
        <w:pPr>
          <w:pStyle w:val="a6"/>
          <w:jc w:val="center"/>
        </w:pPr>
        <w:fldSimple w:instr=" PAGE   \* MERGEFORMAT ">
          <w:r>
            <w:rPr>
              <w:noProof/>
            </w:rPr>
            <w:t>33</w:t>
          </w:r>
        </w:fldSimple>
      </w:p>
    </w:sdtContent>
  </w:sdt>
  <w:p w:rsidR="00455FB4" w:rsidRDefault="00455FB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2B3" w:rsidRDefault="00F432B3" w:rsidP="002664F9">
      <w:pPr>
        <w:spacing w:after="0" w:line="240" w:lineRule="auto"/>
      </w:pPr>
      <w:r>
        <w:separator/>
      </w:r>
    </w:p>
  </w:footnote>
  <w:footnote w:type="continuationSeparator" w:id="1">
    <w:p w:rsidR="00F432B3" w:rsidRDefault="00F432B3" w:rsidP="0026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9E14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E6CC5"/>
    <w:multiLevelType w:val="multilevel"/>
    <w:tmpl w:val="EFB0D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560D4"/>
    <w:multiLevelType w:val="hybridMultilevel"/>
    <w:tmpl w:val="EF1A41C0"/>
    <w:lvl w:ilvl="0" w:tplc="0D90C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7A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E5129A"/>
    <w:multiLevelType w:val="hybridMultilevel"/>
    <w:tmpl w:val="8676D38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F3782"/>
    <w:multiLevelType w:val="hybridMultilevel"/>
    <w:tmpl w:val="8364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65050"/>
    <w:multiLevelType w:val="multilevel"/>
    <w:tmpl w:val="59C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1D23DF"/>
    <w:multiLevelType w:val="hybridMultilevel"/>
    <w:tmpl w:val="E0802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D05219"/>
    <w:multiLevelType w:val="hybridMultilevel"/>
    <w:tmpl w:val="A91AB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7E722DC"/>
    <w:multiLevelType w:val="hybridMultilevel"/>
    <w:tmpl w:val="0776B66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842628B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24266"/>
    <w:multiLevelType w:val="hybridMultilevel"/>
    <w:tmpl w:val="9BAED13C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36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EA0F16"/>
    <w:multiLevelType w:val="multilevel"/>
    <w:tmpl w:val="DB26D4E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510E54"/>
    <w:multiLevelType w:val="multilevel"/>
    <w:tmpl w:val="E22C2E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1D7050"/>
    <w:multiLevelType w:val="multilevel"/>
    <w:tmpl w:val="829E5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779325E8"/>
    <w:multiLevelType w:val="hybridMultilevel"/>
    <w:tmpl w:val="CE9CDB86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524B0"/>
    <w:multiLevelType w:val="hybridMultilevel"/>
    <w:tmpl w:val="524816B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74309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53515"/>
    <w:multiLevelType w:val="multilevel"/>
    <w:tmpl w:val="78AAB8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6"/>
  </w:num>
  <w:num w:numId="9">
    <w:abstractNumId w:val="3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816"/>
    <w:rsid w:val="00011B63"/>
    <w:rsid w:val="000200FE"/>
    <w:rsid w:val="00052072"/>
    <w:rsid w:val="0005289B"/>
    <w:rsid w:val="0006336E"/>
    <w:rsid w:val="00067A9E"/>
    <w:rsid w:val="00067CA3"/>
    <w:rsid w:val="00071A28"/>
    <w:rsid w:val="000B0BB8"/>
    <w:rsid w:val="000C4F13"/>
    <w:rsid w:val="000F31DD"/>
    <w:rsid w:val="00120ED2"/>
    <w:rsid w:val="00134F8D"/>
    <w:rsid w:val="0014179A"/>
    <w:rsid w:val="00146686"/>
    <w:rsid w:val="00165584"/>
    <w:rsid w:val="00184A92"/>
    <w:rsid w:val="0019068C"/>
    <w:rsid w:val="001A7C3B"/>
    <w:rsid w:val="001B028B"/>
    <w:rsid w:val="001F08B1"/>
    <w:rsid w:val="00204AFD"/>
    <w:rsid w:val="00205701"/>
    <w:rsid w:val="002664F9"/>
    <w:rsid w:val="00282622"/>
    <w:rsid w:val="00286BB9"/>
    <w:rsid w:val="002A1FBA"/>
    <w:rsid w:val="002A28B6"/>
    <w:rsid w:val="002A3856"/>
    <w:rsid w:val="002B19A9"/>
    <w:rsid w:val="002D2B7C"/>
    <w:rsid w:val="002E7209"/>
    <w:rsid w:val="00312373"/>
    <w:rsid w:val="003150D6"/>
    <w:rsid w:val="0033209D"/>
    <w:rsid w:val="00350F7E"/>
    <w:rsid w:val="003603E9"/>
    <w:rsid w:val="00387666"/>
    <w:rsid w:val="0039217B"/>
    <w:rsid w:val="003930A9"/>
    <w:rsid w:val="003A2282"/>
    <w:rsid w:val="003B2AFA"/>
    <w:rsid w:val="003B4409"/>
    <w:rsid w:val="003C7FD8"/>
    <w:rsid w:val="003D2915"/>
    <w:rsid w:val="00413629"/>
    <w:rsid w:val="00421F52"/>
    <w:rsid w:val="004234CE"/>
    <w:rsid w:val="004239E0"/>
    <w:rsid w:val="00430920"/>
    <w:rsid w:val="00454816"/>
    <w:rsid w:val="00455FB4"/>
    <w:rsid w:val="00457879"/>
    <w:rsid w:val="00462AEE"/>
    <w:rsid w:val="004964E6"/>
    <w:rsid w:val="004A0310"/>
    <w:rsid w:val="004C14D6"/>
    <w:rsid w:val="004D0CB5"/>
    <w:rsid w:val="004D19A4"/>
    <w:rsid w:val="004D2C6F"/>
    <w:rsid w:val="004D6643"/>
    <w:rsid w:val="004E425A"/>
    <w:rsid w:val="004F37E5"/>
    <w:rsid w:val="004F4060"/>
    <w:rsid w:val="00501D0B"/>
    <w:rsid w:val="005028C7"/>
    <w:rsid w:val="005168A6"/>
    <w:rsid w:val="00516CC7"/>
    <w:rsid w:val="00531481"/>
    <w:rsid w:val="005323C6"/>
    <w:rsid w:val="00532BC1"/>
    <w:rsid w:val="00545CFE"/>
    <w:rsid w:val="00557B98"/>
    <w:rsid w:val="00573DB1"/>
    <w:rsid w:val="00580CDB"/>
    <w:rsid w:val="0058329B"/>
    <w:rsid w:val="005C4BF3"/>
    <w:rsid w:val="005C6181"/>
    <w:rsid w:val="005E0816"/>
    <w:rsid w:val="005F42C2"/>
    <w:rsid w:val="00603990"/>
    <w:rsid w:val="006054CE"/>
    <w:rsid w:val="006079B1"/>
    <w:rsid w:val="00617AF7"/>
    <w:rsid w:val="00617C2B"/>
    <w:rsid w:val="00620D6D"/>
    <w:rsid w:val="006233A5"/>
    <w:rsid w:val="00623522"/>
    <w:rsid w:val="00625E5F"/>
    <w:rsid w:val="00627F8E"/>
    <w:rsid w:val="006664B5"/>
    <w:rsid w:val="00676126"/>
    <w:rsid w:val="00696A39"/>
    <w:rsid w:val="006A0E56"/>
    <w:rsid w:val="006B1B2B"/>
    <w:rsid w:val="006E011E"/>
    <w:rsid w:val="006E1959"/>
    <w:rsid w:val="006E278F"/>
    <w:rsid w:val="0071404A"/>
    <w:rsid w:val="007264D9"/>
    <w:rsid w:val="00726C96"/>
    <w:rsid w:val="0076372F"/>
    <w:rsid w:val="00763EDE"/>
    <w:rsid w:val="00771187"/>
    <w:rsid w:val="00774765"/>
    <w:rsid w:val="0078224A"/>
    <w:rsid w:val="00787406"/>
    <w:rsid w:val="007A38C9"/>
    <w:rsid w:val="007B35E3"/>
    <w:rsid w:val="007C70EC"/>
    <w:rsid w:val="007E2C15"/>
    <w:rsid w:val="007F2B3A"/>
    <w:rsid w:val="007F3A6B"/>
    <w:rsid w:val="008011CB"/>
    <w:rsid w:val="008047CC"/>
    <w:rsid w:val="00807595"/>
    <w:rsid w:val="00826B02"/>
    <w:rsid w:val="00830C97"/>
    <w:rsid w:val="00836177"/>
    <w:rsid w:val="00837C7A"/>
    <w:rsid w:val="0084411A"/>
    <w:rsid w:val="00855F2B"/>
    <w:rsid w:val="0086493C"/>
    <w:rsid w:val="00871741"/>
    <w:rsid w:val="0088665A"/>
    <w:rsid w:val="00892212"/>
    <w:rsid w:val="008A07F8"/>
    <w:rsid w:val="008A65D4"/>
    <w:rsid w:val="008C56DF"/>
    <w:rsid w:val="008E1765"/>
    <w:rsid w:val="008E601A"/>
    <w:rsid w:val="009057EB"/>
    <w:rsid w:val="009144CB"/>
    <w:rsid w:val="00922F03"/>
    <w:rsid w:val="00926DF1"/>
    <w:rsid w:val="009542A6"/>
    <w:rsid w:val="0095462D"/>
    <w:rsid w:val="009668F6"/>
    <w:rsid w:val="00974414"/>
    <w:rsid w:val="009831F2"/>
    <w:rsid w:val="00994CDC"/>
    <w:rsid w:val="009B1661"/>
    <w:rsid w:val="009B2EB5"/>
    <w:rsid w:val="00A10461"/>
    <w:rsid w:val="00A10C76"/>
    <w:rsid w:val="00A12675"/>
    <w:rsid w:val="00A20555"/>
    <w:rsid w:val="00A27F08"/>
    <w:rsid w:val="00A62698"/>
    <w:rsid w:val="00A75761"/>
    <w:rsid w:val="00AA3032"/>
    <w:rsid w:val="00AB11F0"/>
    <w:rsid w:val="00AB546E"/>
    <w:rsid w:val="00AF77A8"/>
    <w:rsid w:val="00B67353"/>
    <w:rsid w:val="00B8135F"/>
    <w:rsid w:val="00B81833"/>
    <w:rsid w:val="00B82E92"/>
    <w:rsid w:val="00B87964"/>
    <w:rsid w:val="00BB181B"/>
    <w:rsid w:val="00BD48D4"/>
    <w:rsid w:val="00BD76F3"/>
    <w:rsid w:val="00BE2FAB"/>
    <w:rsid w:val="00BF2C62"/>
    <w:rsid w:val="00C0225B"/>
    <w:rsid w:val="00C1510E"/>
    <w:rsid w:val="00C22231"/>
    <w:rsid w:val="00C415A6"/>
    <w:rsid w:val="00C6587E"/>
    <w:rsid w:val="00C66122"/>
    <w:rsid w:val="00C7271A"/>
    <w:rsid w:val="00C92227"/>
    <w:rsid w:val="00CA00E1"/>
    <w:rsid w:val="00CA6AD4"/>
    <w:rsid w:val="00CB4E9B"/>
    <w:rsid w:val="00CC41EE"/>
    <w:rsid w:val="00D038A7"/>
    <w:rsid w:val="00D348B2"/>
    <w:rsid w:val="00D778FA"/>
    <w:rsid w:val="00D90274"/>
    <w:rsid w:val="00DB10BB"/>
    <w:rsid w:val="00DB7D5B"/>
    <w:rsid w:val="00DC5092"/>
    <w:rsid w:val="00DC7055"/>
    <w:rsid w:val="00E06176"/>
    <w:rsid w:val="00E258DC"/>
    <w:rsid w:val="00E31EF0"/>
    <w:rsid w:val="00E44CA9"/>
    <w:rsid w:val="00E46F01"/>
    <w:rsid w:val="00E514FB"/>
    <w:rsid w:val="00E53DA2"/>
    <w:rsid w:val="00E66C7A"/>
    <w:rsid w:val="00E8285E"/>
    <w:rsid w:val="00E8325E"/>
    <w:rsid w:val="00E91EA3"/>
    <w:rsid w:val="00EA6B69"/>
    <w:rsid w:val="00EA747D"/>
    <w:rsid w:val="00EB367C"/>
    <w:rsid w:val="00EC55B6"/>
    <w:rsid w:val="00EE4F43"/>
    <w:rsid w:val="00EF0DDE"/>
    <w:rsid w:val="00EF6CC9"/>
    <w:rsid w:val="00F15B0F"/>
    <w:rsid w:val="00F15FE3"/>
    <w:rsid w:val="00F261E9"/>
    <w:rsid w:val="00F31880"/>
    <w:rsid w:val="00F4171A"/>
    <w:rsid w:val="00F432B3"/>
    <w:rsid w:val="00F5035C"/>
    <w:rsid w:val="00F6060D"/>
    <w:rsid w:val="00F672A8"/>
    <w:rsid w:val="00F75257"/>
    <w:rsid w:val="00F84300"/>
    <w:rsid w:val="00F91615"/>
    <w:rsid w:val="00FA12D9"/>
    <w:rsid w:val="00FA2C9E"/>
    <w:rsid w:val="00FA5E06"/>
    <w:rsid w:val="00FB0683"/>
    <w:rsid w:val="00FC10EB"/>
    <w:rsid w:val="00FD40EB"/>
    <w:rsid w:val="00FD563F"/>
    <w:rsid w:val="00FE2024"/>
    <w:rsid w:val="00FE38B5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4F9"/>
  </w:style>
  <w:style w:type="paragraph" w:styleId="1">
    <w:name w:val="heading 1"/>
    <w:basedOn w:val="a0"/>
    <w:next w:val="a0"/>
    <w:link w:val="10"/>
    <w:qFormat/>
    <w:rsid w:val="004548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25E5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25E5F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paragraph" w:styleId="4">
    <w:name w:val="heading 4"/>
    <w:basedOn w:val="a0"/>
    <w:next w:val="a0"/>
    <w:link w:val="40"/>
    <w:uiPriority w:val="9"/>
    <w:unhideWhenUsed/>
    <w:qFormat/>
    <w:rsid w:val="0045481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0"/>
    <w:next w:val="a0"/>
    <w:link w:val="50"/>
    <w:qFormat/>
    <w:rsid w:val="00625E5F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625E5F"/>
    <w:pPr>
      <w:tabs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0"/>
    <w:next w:val="a0"/>
    <w:link w:val="70"/>
    <w:qFormat/>
    <w:rsid w:val="00625E5F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qFormat/>
    <w:rsid w:val="00625E5F"/>
    <w:pPr>
      <w:keepNext/>
      <w:widowControl w:val="0"/>
      <w:tabs>
        <w:tab w:val="num" w:pos="1440"/>
      </w:tabs>
      <w:spacing w:after="113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9">
    <w:name w:val="heading 9"/>
    <w:basedOn w:val="a0"/>
    <w:next w:val="a0"/>
    <w:link w:val="90"/>
    <w:qFormat/>
    <w:rsid w:val="00625E5F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48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4548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uiPriority w:val="99"/>
    <w:rsid w:val="00454816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PlusCell">
    <w:name w:val="ConsPlusCell"/>
    <w:rsid w:val="00454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45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4548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4548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454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54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rsid w:val="0045481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454816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Таблицы (моноширинный)"/>
    <w:basedOn w:val="a0"/>
    <w:next w:val="a0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aa">
    <w:name w:val="Прижатый влево"/>
    <w:basedOn w:val="a0"/>
    <w:next w:val="a0"/>
    <w:uiPriority w:val="99"/>
    <w:rsid w:val="004548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table" w:styleId="ab">
    <w:name w:val="Table Grid"/>
    <w:basedOn w:val="a2"/>
    <w:uiPriority w:val="59"/>
    <w:rsid w:val="005F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7F3A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rsid w:val="007F3A6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0"/>
    <w:link w:val="ad"/>
    <w:rsid w:val="007F3A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7F3A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625E5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625E5F"/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character" w:customStyle="1" w:styleId="50">
    <w:name w:val="Заголовок 5 Знак"/>
    <w:basedOn w:val="a1"/>
    <w:link w:val="5"/>
    <w:rsid w:val="00625E5F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625E5F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rsid w:val="00625E5F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90">
    <w:name w:val="Заголовок 9 Знак"/>
    <w:basedOn w:val="a1"/>
    <w:link w:val="9"/>
    <w:rsid w:val="00625E5F"/>
    <w:rPr>
      <w:rFonts w:ascii="Arial" w:eastAsia="Times New Roman" w:hAnsi="Arial" w:cs="Arial"/>
      <w:lang w:val="en-US" w:eastAsia="en-US"/>
    </w:rPr>
  </w:style>
  <w:style w:type="paragraph" w:customStyle="1" w:styleId="ConsPlusTitle">
    <w:name w:val="ConsPlusTitle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0">
    <w:name w:val="ConsPlusNonformat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0"/>
    <w:link w:val="af"/>
    <w:rsid w:val="00625E5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">
    <w:name w:val="Верхний колонтитул Знак"/>
    <w:basedOn w:val="a1"/>
    <w:link w:val="ae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">
    <w:name w:val="List Bullet"/>
    <w:basedOn w:val="a0"/>
    <w:rsid w:val="00625E5F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Document Map"/>
    <w:basedOn w:val="a0"/>
    <w:link w:val="af1"/>
    <w:semiHidden/>
    <w:rsid w:val="00625E5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semiHidden/>
    <w:rsid w:val="00625E5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wordsection1">
    <w:name w:val="wordsection1"/>
    <w:basedOn w:val="a0"/>
    <w:rsid w:val="0062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625E5F"/>
    <w:rPr>
      <w:color w:val="0000FF"/>
      <w:u w:val="single"/>
    </w:rPr>
  </w:style>
  <w:style w:type="character" w:styleId="af3">
    <w:name w:val="Strong"/>
    <w:basedOn w:val="a1"/>
    <w:qFormat/>
    <w:rsid w:val="00625E5F"/>
    <w:rPr>
      <w:b/>
      <w:bCs/>
    </w:rPr>
  </w:style>
  <w:style w:type="character" w:customStyle="1" w:styleId="apple-converted-space">
    <w:name w:val="apple-converted-space"/>
    <w:basedOn w:val="a1"/>
    <w:rsid w:val="00625E5F"/>
  </w:style>
  <w:style w:type="character" w:customStyle="1" w:styleId="articleseparator">
    <w:name w:val="article_separator"/>
    <w:basedOn w:val="a1"/>
    <w:rsid w:val="00625E5F"/>
    <w:rPr>
      <w:vanish/>
      <w:webHidden w:val="0"/>
      <w:specVanish w:val="0"/>
    </w:rPr>
  </w:style>
  <w:style w:type="paragraph" w:customStyle="1" w:styleId="Default">
    <w:name w:val="Default"/>
    <w:rsid w:val="00625E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f4">
    <w:name w:val="line number"/>
    <w:basedOn w:val="a1"/>
    <w:uiPriority w:val="99"/>
    <w:semiHidden/>
    <w:unhideWhenUsed/>
    <w:rsid w:val="006E01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E614-A540-4DEA-917A-60CBEAC4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8795</TotalTime>
  <Pages>33</Pages>
  <Words>8311</Words>
  <Characters>47376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2022-12-07T07:28:00Z</cp:lastPrinted>
  <dcterms:created xsi:type="dcterms:W3CDTF">2017-11-13T15:17:00Z</dcterms:created>
  <dcterms:modified xsi:type="dcterms:W3CDTF">2022-12-07T07:37:00Z</dcterms:modified>
</cp:coreProperties>
</file>