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E258DC">
              <w:rPr>
                <w:b/>
                <w:i/>
                <w:sz w:val="28"/>
              </w:rPr>
              <w:t>13800793,35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E258DC">
              <w:rPr>
                <w:b/>
                <w:sz w:val="28"/>
              </w:rPr>
              <w:t>6363762,39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E258DC">
              <w:rPr>
                <w:b/>
                <w:sz w:val="28"/>
              </w:rPr>
              <w:t>4487559,79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t>1185033,10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E258DC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11780457,68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258DC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5301978,04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258DC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4245808,54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763ED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E258DC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11780457,68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E258DC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5301978,04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E258DC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10724288,18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E258DC" w:rsidP="00F261E9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4245808,54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F261E9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763EDE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C0225B"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763EDE" w:rsidP="00F26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F261E9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F261E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6E011E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10649963,66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6E011E" w:rsidP="00F261E9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6E011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 w:rsidR="006E011E">
              <w:rPr>
                <w:b/>
                <w:sz w:val="28"/>
              </w:rPr>
              <w:lastRenderedPageBreak/>
              <w:t>10649963,66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6E011E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570033,10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lastRenderedPageBreak/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</w:t>
            </w:r>
            <w:r w:rsidRPr="00454816">
              <w:rPr>
                <w:sz w:val="28"/>
              </w:rPr>
              <w:lastRenderedPageBreak/>
              <w:t>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  <w:vAlign w:val="center"/>
          </w:tcPr>
          <w:p w:rsidR="003930A9" w:rsidRPr="00C0225B" w:rsidRDefault="006E011E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6E011E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1064963,66</w:t>
            </w:r>
          </w:p>
        </w:tc>
        <w:tc>
          <w:tcPr>
            <w:tcW w:w="1559" w:type="dxa"/>
          </w:tcPr>
          <w:p w:rsidR="003930A9" w:rsidRPr="006E011E" w:rsidRDefault="006E011E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11E">
              <w:rPr>
                <w:rFonts w:ascii="Times New Roman" w:hAnsi="Times New Roman" w:cs="Times New Roman"/>
                <w:bCs/>
                <w:sz w:val="28"/>
                <w:szCs w:val="28"/>
              </w:rPr>
              <w:t>570033,10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</w:t>
            </w:r>
            <w:r w:rsidRPr="00454816">
              <w:rPr>
                <w:kern w:val="24"/>
                <w:sz w:val="28"/>
              </w:rPr>
              <w:lastRenderedPageBreak/>
              <w:t xml:space="preserve">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421F52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421F52">
              <w:rPr>
                <w:b/>
                <w:sz w:val="28"/>
              </w:rPr>
              <w:t>449627,21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из муниципального  бюджета составляет   </w:t>
      </w:r>
      <w:r w:rsidR="006E011E">
        <w:rPr>
          <w:rFonts w:ascii="Times New Roman" w:hAnsi="Times New Roman" w:cs="Times New Roman"/>
          <w:sz w:val="24"/>
          <w:szCs w:val="24"/>
        </w:rPr>
        <w:t>505744</w:t>
      </w:r>
      <w:r w:rsidR="00421F52">
        <w:rPr>
          <w:rFonts w:ascii="Times New Roman" w:hAnsi="Times New Roman" w:cs="Times New Roman"/>
          <w:sz w:val="24"/>
          <w:szCs w:val="24"/>
        </w:rPr>
        <w:t>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6E011E">
        <w:rPr>
          <w:rFonts w:ascii="Times New Roman" w:hAnsi="Times New Roman" w:cs="Times New Roman"/>
          <w:sz w:val="24"/>
          <w:szCs w:val="24"/>
        </w:rPr>
        <w:t>275744,80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1033"/>
        <w:gridCol w:w="756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6E011E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753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94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E011E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E011E" w:rsidRDefault="00625E5F" w:rsidP="006E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:rsidR="00625E5F" w:rsidRPr="006E011E" w:rsidRDefault="006E011E" w:rsidP="006E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23,2448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E011E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E011E">
              <w:rPr>
                <w:rFonts w:ascii="Times New Roman" w:hAnsi="Times New Roman" w:cs="Times New Roman"/>
              </w:rPr>
              <w:t>23,2448</w:t>
            </w:r>
          </w:p>
        </w:tc>
      </w:tr>
      <w:tr w:rsidR="00625E5F" w:rsidRPr="00625E5F" w:rsidTr="006E011E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E011E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E011E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E011E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E011E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3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6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E011E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505,7448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4C14D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4C14D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4C14D6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E011E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0D6" w:rsidRDefault="003150D6" w:rsidP="002664F9">
      <w:pPr>
        <w:spacing w:after="0" w:line="240" w:lineRule="auto"/>
      </w:pPr>
      <w:r>
        <w:separator/>
      </w:r>
    </w:p>
  </w:endnote>
  <w:endnote w:type="continuationSeparator" w:id="1">
    <w:p w:rsidR="003150D6" w:rsidRDefault="003150D6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05054"/>
      <w:docPartObj>
        <w:docPartGallery w:val="Page Numbers (Bottom of Page)"/>
        <w:docPartUnique/>
      </w:docPartObj>
    </w:sdtPr>
    <w:sdtContent>
      <w:p w:rsidR="00E258DC" w:rsidRDefault="00E258DC">
        <w:pPr>
          <w:pStyle w:val="a6"/>
          <w:jc w:val="center"/>
        </w:pPr>
        <w:fldSimple w:instr=" PAGE   \* MERGEFORMAT ">
          <w:r w:rsidR="00E44CA9">
            <w:rPr>
              <w:noProof/>
            </w:rPr>
            <w:t>33</w:t>
          </w:r>
        </w:fldSimple>
      </w:p>
    </w:sdtContent>
  </w:sdt>
  <w:p w:rsidR="00E258DC" w:rsidRDefault="00E258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0D6" w:rsidRDefault="003150D6" w:rsidP="002664F9">
      <w:pPr>
        <w:spacing w:after="0" w:line="240" w:lineRule="auto"/>
      </w:pPr>
      <w:r>
        <w:separator/>
      </w:r>
    </w:p>
  </w:footnote>
  <w:footnote w:type="continuationSeparator" w:id="1">
    <w:p w:rsidR="003150D6" w:rsidRDefault="003150D6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150D6"/>
    <w:rsid w:val="0033209D"/>
    <w:rsid w:val="00350F7E"/>
    <w:rsid w:val="003603E9"/>
    <w:rsid w:val="00387666"/>
    <w:rsid w:val="0039217B"/>
    <w:rsid w:val="003930A9"/>
    <w:rsid w:val="003A2282"/>
    <w:rsid w:val="003B2AFA"/>
    <w:rsid w:val="003B4409"/>
    <w:rsid w:val="003C7FD8"/>
    <w:rsid w:val="003D2915"/>
    <w:rsid w:val="00413629"/>
    <w:rsid w:val="00421F52"/>
    <w:rsid w:val="004234CE"/>
    <w:rsid w:val="004239E0"/>
    <w:rsid w:val="00430920"/>
    <w:rsid w:val="00454816"/>
    <w:rsid w:val="00457879"/>
    <w:rsid w:val="00462AEE"/>
    <w:rsid w:val="004964E6"/>
    <w:rsid w:val="004A0310"/>
    <w:rsid w:val="004C14D6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4BF3"/>
    <w:rsid w:val="005C6181"/>
    <w:rsid w:val="005E0816"/>
    <w:rsid w:val="005F42C2"/>
    <w:rsid w:val="00603990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011E"/>
    <w:rsid w:val="006E1959"/>
    <w:rsid w:val="006E278F"/>
    <w:rsid w:val="0071404A"/>
    <w:rsid w:val="007264D9"/>
    <w:rsid w:val="00726C96"/>
    <w:rsid w:val="0076372F"/>
    <w:rsid w:val="00763EDE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6177"/>
    <w:rsid w:val="00837C7A"/>
    <w:rsid w:val="0084411A"/>
    <w:rsid w:val="00855F2B"/>
    <w:rsid w:val="0086493C"/>
    <w:rsid w:val="00871741"/>
    <w:rsid w:val="0088665A"/>
    <w:rsid w:val="00892212"/>
    <w:rsid w:val="008A07F8"/>
    <w:rsid w:val="008A65D4"/>
    <w:rsid w:val="008C56DF"/>
    <w:rsid w:val="008E1765"/>
    <w:rsid w:val="008E601A"/>
    <w:rsid w:val="009057EB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0461"/>
    <w:rsid w:val="00A10C76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E2FAB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258DC"/>
    <w:rsid w:val="00E31EF0"/>
    <w:rsid w:val="00E44CA9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261E9"/>
    <w:rsid w:val="00F31880"/>
    <w:rsid w:val="00F4171A"/>
    <w:rsid w:val="00F5035C"/>
    <w:rsid w:val="00F6060D"/>
    <w:rsid w:val="00F672A8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4">
    <w:name w:val="line number"/>
    <w:basedOn w:val="a1"/>
    <w:uiPriority w:val="99"/>
    <w:semiHidden/>
    <w:unhideWhenUsed/>
    <w:rsid w:val="006E0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E614-A540-4DEA-917A-60CBEAC4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8757</TotalTime>
  <Pages>1</Pages>
  <Words>8311</Words>
  <Characters>47377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2022-11-21T12:25:00Z</cp:lastPrinted>
  <dcterms:created xsi:type="dcterms:W3CDTF">2017-11-13T15:17:00Z</dcterms:created>
  <dcterms:modified xsi:type="dcterms:W3CDTF">2022-11-21T12:26:00Z</dcterms:modified>
</cp:coreProperties>
</file>